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E7" w:rsidRPr="009B1EE7" w:rsidRDefault="009B1EE7" w:rsidP="009B1EE7">
      <w:pPr>
        <w:pStyle w:val="a3"/>
        <w:jc w:val="center"/>
        <w:rPr>
          <w:rFonts w:ascii="Times New Roman" w:hAnsi="Times New Roman"/>
          <w:b/>
          <w:bCs/>
          <w:iCs/>
          <w:sz w:val="24"/>
        </w:rPr>
      </w:pPr>
      <w:r w:rsidRPr="009B1EE7">
        <w:rPr>
          <w:rFonts w:ascii="Times New Roman" w:hAnsi="Times New Roman"/>
          <w:b/>
          <w:bCs/>
          <w:iCs/>
          <w:sz w:val="24"/>
        </w:rPr>
        <w:t>Фактическ</w:t>
      </w:r>
      <w:r>
        <w:rPr>
          <w:rFonts w:ascii="Times New Roman" w:hAnsi="Times New Roman"/>
          <w:b/>
          <w:bCs/>
          <w:iCs/>
          <w:sz w:val="24"/>
        </w:rPr>
        <w:t>ие</w:t>
      </w:r>
      <w:r w:rsidRPr="009B1EE7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доходы</w:t>
      </w:r>
      <w:r w:rsidRPr="009B1EE7">
        <w:rPr>
          <w:rFonts w:ascii="Times New Roman" w:hAnsi="Times New Roman"/>
          <w:b/>
          <w:bCs/>
          <w:iCs/>
          <w:sz w:val="24"/>
        </w:rPr>
        <w:t xml:space="preserve"> и </w:t>
      </w:r>
      <w:r>
        <w:rPr>
          <w:rFonts w:ascii="Times New Roman" w:hAnsi="Times New Roman"/>
          <w:b/>
          <w:bCs/>
          <w:iCs/>
          <w:sz w:val="24"/>
        </w:rPr>
        <w:t>расходы</w:t>
      </w:r>
      <w:r w:rsidRPr="009B1EE7">
        <w:rPr>
          <w:rFonts w:ascii="Times New Roman" w:hAnsi="Times New Roman"/>
          <w:b/>
          <w:bCs/>
          <w:iCs/>
          <w:sz w:val="24"/>
        </w:rPr>
        <w:t xml:space="preserve"> </w:t>
      </w:r>
      <w:proofErr w:type="spellStart"/>
      <w:r w:rsidRPr="009B1EE7">
        <w:rPr>
          <w:rFonts w:ascii="Times New Roman" w:hAnsi="Times New Roman"/>
          <w:b/>
          <w:bCs/>
          <w:iCs/>
          <w:sz w:val="24"/>
        </w:rPr>
        <w:t>НПСРпроект</w:t>
      </w:r>
      <w:proofErr w:type="spellEnd"/>
      <w:r w:rsidRPr="009B1EE7">
        <w:rPr>
          <w:rFonts w:ascii="Times New Roman" w:hAnsi="Times New Roman"/>
          <w:b/>
          <w:bCs/>
          <w:iCs/>
          <w:sz w:val="24"/>
        </w:rPr>
        <w:t xml:space="preserve"> за 2013г.</w:t>
      </w:r>
    </w:p>
    <w:p w:rsidR="009B1EE7" w:rsidRDefault="009B1EE7" w:rsidP="009B1EE7">
      <w:pPr>
        <w:pStyle w:val="a3"/>
        <w:jc w:val="both"/>
        <w:rPr>
          <w:rFonts w:ascii="Times New Roman" w:hAnsi="Times New Roman"/>
          <w:bCs/>
          <w:i/>
          <w:iCs/>
          <w:sz w:val="24"/>
        </w:rPr>
      </w:pPr>
    </w:p>
    <w:tbl>
      <w:tblPr>
        <w:tblW w:w="19579" w:type="dxa"/>
        <w:tblInd w:w="96" w:type="dxa"/>
        <w:tblLook w:val="04A0"/>
      </w:tblPr>
      <w:tblGrid>
        <w:gridCol w:w="10059"/>
        <w:gridCol w:w="5620"/>
        <w:gridCol w:w="1720"/>
        <w:gridCol w:w="2180"/>
      </w:tblGrid>
      <w:tr w:rsidR="009B1EE7" w:rsidRPr="008A3190" w:rsidTr="00934CB9">
        <w:trPr>
          <w:trHeight w:val="255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0" w:type="dxa"/>
              <w:tblLook w:val="04A0"/>
            </w:tblPr>
            <w:tblGrid>
              <w:gridCol w:w="414"/>
              <w:gridCol w:w="5620"/>
              <w:gridCol w:w="1720"/>
              <w:gridCol w:w="1926"/>
            </w:tblGrid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Н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аименование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поступлений средств и расходов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Плановые </w:t>
                  </w:r>
                </w:p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(в руб.)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Фактические</w:t>
                  </w:r>
                </w:p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(в руб.)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9B1EE7" w:rsidRPr="008A3190" w:rsidTr="00934CB9">
              <w:trPr>
                <w:trHeight w:val="330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</w:pPr>
                  <w:r w:rsidRPr="008A3190"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Поступило средств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1.В</w:t>
                  </w:r>
                  <w:r w:rsidRPr="008A3190"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ступительные взносы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10B8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36446C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 w:rsidRPr="0036446C"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58 000,00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2.Ч</w:t>
                  </w:r>
                  <w:r w:rsidRPr="008A3190"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ленские взносы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10B8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6 300 000,00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36446C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 w:rsidRPr="0036446C"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6 438 565,00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Прочие (проценты банка)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4.Неиспользованный остаток средств на начало года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6D019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2 000 000,00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4F27AE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3 370 066,00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Всего поступило средств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267A4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8267A4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 300 000,00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9 866 631,00</w:t>
                  </w:r>
                </w:p>
              </w:tc>
            </w:tr>
            <w:tr w:rsidR="009B1EE7" w:rsidRPr="008A3190" w:rsidTr="00934CB9">
              <w:trPr>
                <w:trHeight w:val="330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Израсход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овано средств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Расходы, связанные с оплатой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</w:t>
                  </w: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3 300 000,00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2 884 453,38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Налоги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 связанные с оплатой труда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(кроме НДФЛ)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</w:t>
                  </w: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850 000,00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836 026,02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Н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ДФЛ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530 000,00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412 130,00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4.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Бухгалтерские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300 000,00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5.С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лужебные командировки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 командировки по решению 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00,00</w:t>
                  </w:r>
                </w:p>
              </w:tc>
            </w:tr>
            <w:tr w:rsidR="009B1EE7" w:rsidRPr="008A3190" w:rsidTr="00934CB9">
              <w:trPr>
                <w:trHeight w:val="52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Материальные расходы (офисная техника, мебель, инвентарь, канцелярские товары)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200 000,00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123 049,53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7.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Обслуживание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арендованного 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автомобиля (с учетом ГСМ)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174 036,34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8.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Обслуживание компьютерной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и иной офисной 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техники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28167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22 400,00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9.Оплата жилищно-коммунальных услуг (офис)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90 000,00 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85 272,00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955B05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10.</w:t>
                  </w: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Оплата потребленной электроэнергии (офис)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955B0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24 000,00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14 593,00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11.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Охрана офиса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27 484,00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EC3827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C3827">
                    <w:rPr>
                      <w:rFonts w:ascii="Cambria" w:hAnsi="Cambria" w:cs="Arial"/>
                      <w:sz w:val="20"/>
                      <w:szCs w:val="20"/>
                    </w:rPr>
                    <w:t>12.Техническое обслуживание офиса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5 620,00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13.Расходы на перевод жилого помещения в </w:t>
                  </w:r>
                  <w:proofErr w:type="gramStart"/>
                  <w:r>
                    <w:rPr>
                      <w:rFonts w:ascii="Cambria" w:hAnsi="Cambria" w:cs="Arial"/>
                      <w:sz w:val="20"/>
                      <w:szCs w:val="20"/>
                    </w:rPr>
                    <w:t>нежилое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000B55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52 000,00</w:t>
                  </w:r>
                </w:p>
              </w:tc>
            </w:tr>
            <w:tr w:rsidR="009B1EE7" w:rsidRPr="00C24683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14.</w:t>
                  </w: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Строительство о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тдельного входа в офис (крыльцо)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C24683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151 506,00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Информационные услуги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(обслуживание интернет-сайта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13 750,00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16.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Нотариальные расходы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3 500,00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17.Оплата госпошлины и иные обязательные платежи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3 200,00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18.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Реклама, работа со средствами массовой информации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19.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Почтовые услуги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EA60A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27 478,0</w:t>
                  </w:r>
                  <w:r w:rsidRPr="00EA60AD">
                    <w:rPr>
                      <w:rFonts w:ascii="Cambria" w:hAnsi="Cambria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Банковские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EA60A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79 417,20   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21.</w:t>
                  </w:r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 xml:space="preserve">Целевые мероприятия, проводимые </w:t>
                  </w:r>
                  <w:proofErr w:type="spellStart"/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>НПСРпроект</w:t>
                  </w:r>
                  <w:proofErr w:type="spellEnd"/>
                  <w:r w:rsidRPr="00955B05">
                    <w:rPr>
                      <w:rFonts w:ascii="Cambria" w:hAnsi="Cambria" w:cs="Arial"/>
                      <w:sz w:val="20"/>
                      <w:szCs w:val="20"/>
                    </w:rPr>
                    <w:t xml:space="preserve"> (собрания и т.д.)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64 260,00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22.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Аудиторские услуги (внешний аудит)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70 000,00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23.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Сотовая связь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16 400,00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24.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Телефонная связь (в т.ч. междугородняя)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330969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              30 000,00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4127D6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49 934,77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25.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EA60A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15 708,56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26.Лицензионно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е програм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мное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330969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EA60AD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14 121</w:t>
                  </w:r>
                  <w:r w:rsidRPr="00EA60AD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4B0CFB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B0CFB">
                    <w:rPr>
                      <w:rFonts w:ascii="Cambria" w:hAnsi="Cambria" w:cs="Arial"/>
                      <w:sz w:val="20"/>
                      <w:szCs w:val="20"/>
                    </w:rPr>
                    <w:t xml:space="preserve">27.Подготовка Стандартов </w:t>
                  </w:r>
                  <w:proofErr w:type="spellStart"/>
                  <w:r w:rsidRPr="004B0CFB">
                    <w:rPr>
                      <w:rFonts w:ascii="Cambria" w:hAnsi="Cambria" w:cs="Arial"/>
                      <w:sz w:val="20"/>
                      <w:szCs w:val="20"/>
                    </w:rPr>
                    <w:t>НПСРпроект</w:t>
                  </w:r>
                  <w:proofErr w:type="spellEnd"/>
                  <w:r w:rsidRPr="004B0CFB">
                    <w:rPr>
                      <w:rFonts w:ascii="Cambria" w:hAnsi="Cambria" w:cs="Arial"/>
                      <w:sz w:val="20"/>
                      <w:szCs w:val="20"/>
                    </w:rPr>
                    <w:t xml:space="preserve"> к применению (экспертиза и т.д.)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131 788,00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28.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Судебные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9B1EE7" w:rsidRPr="004B0CFB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4B0CFB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B0CFB">
                    <w:rPr>
                      <w:rFonts w:ascii="Cambria" w:hAnsi="Cambria" w:cs="Arial"/>
                      <w:sz w:val="20"/>
                      <w:szCs w:val="20"/>
                    </w:rPr>
                    <w:t>29.Резервный фонд Директора (используется по решению Директора)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4B0CFB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B0CFB">
                    <w:rPr>
                      <w:rFonts w:ascii="Cambria" w:hAnsi="Cambria" w:cs="Arial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4B0CFB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B0CFB"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30.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Резервный фонд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Правления (используется по решению 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Правления)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250 000,00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31.Взносы в НОП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628 000,00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643 000,00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32.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Прочие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17 123,06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60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B1EE7" w:rsidRPr="00330969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33.</w:t>
                  </w:r>
                  <w:r w:rsidRPr="00330969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Приобретение </w:t>
                  </w: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основных средств, инвентаря и иного имущества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2A2A46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2A2A46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Всего и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зрасходовано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средств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8 308 000,00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8A3190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6 468 250,88</w:t>
                  </w:r>
                </w:p>
              </w:tc>
            </w:tr>
            <w:tr w:rsidR="009B1EE7" w:rsidRPr="008A3190" w:rsidTr="00934CB9">
              <w:trPr>
                <w:trHeight w:val="255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430C3A" w:rsidRDefault="009B1EE7" w:rsidP="00934CB9">
                  <w:pPr>
                    <w:spacing w:after="0" w:line="240" w:lineRule="auto"/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</w:pPr>
                  <w:r w:rsidRPr="00430C3A"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  <w:t>Переходящий остаток на следующий год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EE7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EE7" w:rsidRPr="00430C3A" w:rsidRDefault="009B1EE7" w:rsidP="00934CB9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  <w:t>3 398 380,12</w:t>
                  </w:r>
                </w:p>
              </w:tc>
            </w:tr>
          </w:tbl>
          <w:p w:rsidR="009B1EE7" w:rsidRPr="008A3190" w:rsidRDefault="009B1EE7" w:rsidP="00934CB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E7" w:rsidRPr="004B6154" w:rsidRDefault="009B1EE7" w:rsidP="00934C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E7" w:rsidRPr="00FD53D2" w:rsidRDefault="009B1EE7" w:rsidP="00934CB9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E7" w:rsidRPr="00FD53D2" w:rsidRDefault="009B1EE7" w:rsidP="00934CB9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08020A" w:rsidRDefault="0008020A"/>
    <w:sectPr w:rsidR="0008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EE7"/>
    <w:rsid w:val="0008020A"/>
    <w:rsid w:val="009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2291</Characters>
  <Application>Microsoft Office Word</Application>
  <DocSecurity>0</DocSecurity>
  <Lines>19</Lines>
  <Paragraphs>5</Paragraphs>
  <ScaleCrop>false</ScaleCrop>
  <Company>НПСР Проект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2014-04-30T07:27:00Z</dcterms:created>
  <dcterms:modified xsi:type="dcterms:W3CDTF">2014-04-30T07:39:00Z</dcterms:modified>
</cp:coreProperties>
</file>