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C3" w:rsidRPr="00506A6D" w:rsidRDefault="002872C3" w:rsidP="002872C3">
      <w:pPr>
        <w:pStyle w:val="a3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А) Ф</w:t>
      </w:r>
      <w:r w:rsidRPr="00B97BD3">
        <w:rPr>
          <w:rFonts w:ascii="Times New Roman" w:hAnsi="Times New Roman"/>
          <w:bCs/>
          <w:i/>
          <w:iCs/>
          <w:sz w:val="24"/>
        </w:rPr>
        <w:t>акти</w:t>
      </w:r>
      <w:bookmarkStart w:id="0" w:name="_GoBack"/>
      <w:bookmarkEnd w:id="0"/>
      <w:r w:rsidRPr="00B97BD3">
        <w:rPr>
          <w:rFonts w:ascii="Times New Roman" w:hAnsi="Times New Roman"/>
          <w:bCs/>
          <w:i/>
          <w:iCs/>
          <w:sz w:val="24"/>
        </w:rPr>
        <w:t>ческое поступление и расходо</w:t>
      </w:r>
      <w:r>
        <w:rPr>
          <w:rFonts w:ascii="Times New Roman" w:hAnsi="Times New Roman"/>
          <w:bCs/>
          <w:i/>
          <w:iCs/>
          <w:sz w:val="24"/>
        </w:rPr>
        <w:t>вание средств по смете:</w:t>
      </w:r>
    </w:p>
    <w:tbl>
      <w:tblPr>
        <w:tblpPr w:leftFromText="180" w:rightFromText="180" w:vertAnchor="text" w:tblpX="-27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60"/>
        <w:gridCol w:w="1559"/>
      </w:tblGrid>
      <w:tr w:rsidR="002872C3" w:rsidRPr="00CB68E6" w:rsidTr="00157DC9">
        <w:trPr>
          <w:trHeight w:val="725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Плановое </w:t>
            </w:r>
          </w:p>
          <w:p w:rsidR="002872C3" w:rsidRPr="005D65C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:rsidR="002872C3" w:rsidRPr="005D65C5" w:rsidRDefault="002872C3" w:rsidP="00157DC9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  <w:p w:rsidR="002872C3" w:rsidRPr="00DD753A" w:rsidRDefault="002872C3" w:rsidP="00157DC9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872C3" w:rsidRPr="005D65C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</w:t>
            </w:r>
          </w:p>
          <w:p w:rsidR="002872C3" w:rsidRPr="005D65C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21г</w:t>
            </w: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872C3" w:rsidRPr="005D65C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72C3" w:rsidRPr="00CB68E6" w:rsidTr="00157DC9">
        <w:trPr>
          <w:trHeight w:val="330"/>
        </w:trPr>
        <w:tc>
          <w:tcPr>
            <w:tcW w:w="6912" w:type="dxa"/>
            <w:shd w:val="clear" w:color="auto" w:fill="auto"/>
            <w:vAlign w:val="center"/>
            <w:hideMark/>
          </w:tcPr>
          <w:p w:rsidR="002872C3" w:rsidRPr="00CB68E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5C5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средств на осуществление уставной деятельности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2C3" w:rsidRPr="00CB68E6" w:rsidRDefault="002872C3" w:rsidP="00157D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2872C3" w:rsidRPr="00CB68E6" w:rsidRDefault="002872C3" w:rsidP="00157D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center"/>
          </w:tcPr>
          <w:p w:rsidR="002872C3" w:rsidRPr="003313F1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1.Членские взносы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iCs/>
                <w:sz w:val="20"/>
                <w:szCs w:val="20"/>
              </w:rPr>
              <w:t>8 190 000,00</w:t>
            </w:r>
          </w:p>
        </w:tc>
        <w:tc>
          <w:tcPr>
            <w:tcW w:w="1559" w:type="dxa"/>
            <w:shd w:val="clear" w:color="auto" w:fill="auto"/>
          </w:tcPr>
          <w:p w:rsidR="002872C3" w:rsidRPr="003313F1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8 494 969,00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center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3313F1">
              <w:rPr>
                <w:rFonts w:ascii="Times New Roman" w:hAnsi="Times New Roman"/>
                <w:iCs/>
                <w:sz w:val="20"/>
                <w:szCs w:val="20"/>
              </w:rPr>
              <w:t>.Добровольные взносы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center"/>
            <w:hideMark/>
          </w:tcPr>
          <w:p w:rsidR="002872C3" w:rsidRPr="0036724B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0F62E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Проценты от размещения свободных д</w:t>
            </w:r>
            <w:r>
              <w:rPr>
                <w:rFonts w:ascii="Times New Roman" w:hAnsi="Times New Roman"/>
                <w:sz w:val="20"/>
                <w:szCs w:val="20"/>
              </w:rPr>
              <w:t>/средств на банковских депозитах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iCs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</w:tcPr>
          <w:p w:rsidR="002872C3" w:rsidRPr="000F62E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277 520,13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C65FF9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.Остаток целевых средств 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0F62E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Cs/>
                <w:sz w:val="20"/>
                <w:szCs w:val="20"/>
              </w:rPr>
              <w:t>8 892 367,15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8 892 367,15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.Списание просроченной кредиторской задолженности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Pr="000F62E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14 000,00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.Целевые взносы для компенсации страховой премии</w:t>
            </w:r>
          </w:p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 (страхование гражданской ответственности)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300 179,52</w:t>
            </w:r>
          </w:p>
        </w:tc>
      </w:tr>
      <w:tr w:rsidR="002872C3" w:rsidRPr="0036724B" w:rsidTr="00157DC9">
        <w:trPr>
          <w:trHeight w:val="248"/>
        </w:trPr>
        <w:tc>
          <w:tcPr>
            <w:tcW w:w="6912" w:type="dxa"/>
            <w:shd w:val="clear" w:color="auto" w:fill="auto"/>
            <w:vAlign w:val="center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/>
                <w:bCs/>
                <w:sz w:val="20"/>
                <w:szCs w:val="20"/>
              </w:rPr>
              <w:t>17 282 367,15</w:t>
            </w:r>
          </w:p>
        </w:tc>
        <w:tc>
          <w:tcPr>
            <w:tcW w:w="1559" w:type="dxa"/>
            <w:shd w:val="clear" w:color="auto" w:fill="auto"/>
          </w:tcPr>
          <w:p w:rsidR="002872C3" w:rsidRPr="0036724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17 979 035,80</w:t>
            </w:r>
          </w:p>
        </w:tc>
      </w:tr>
      <w:tr w:rsidR="002872C3" w:rsidRPr="00CB68E6" w:rsidTr="00157DC9">
        <w:trPr>
          <w:trHeight w:val="330"/>
        </w:trPr>
        <w:tc>
          <w:tcPr>
            <w:tcW w:w="6912" w:type="dxa"/>
            <w:shd w:val="clear" w:color="auto" w:fill="auto"/>
            <w:vAlign w:val="center"/>
            <w:hideMark/>
          </w:tcPr>
          <w:p w:rsidR="002872C3" w:rsidRPr="000F62E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0F62E5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средств на осуществление уставной деятельности</w:t>
            </w:r>
          </w:p>
        </w:tc>
        <w:tc>
          <w:tcPr>
            <w:tcW w:w="1560" w:type="dxa"/>
            <w:shd w:val="clear" w:color="auto" w:fill="auto"/>
          </w:tcPr>
          <w:p w:rsidR="002872C3" w:rsidRPr="00E77DCB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72C3" w:rsidRPr="00CB68E6" w:rsidRDefault="002872C3" w:rsidP="00157D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>1.Расходы, связанные с оплатой труда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5 075 000,00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4 776 775,44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2E5">
              <w:rPr>
                <w:rFonts w:ascii="Times New Roman" w:hAnsi="Times New Roman"/>
                <w:sz w:val="20"/>
                <w:szCs w:val="20"/>
              </w:rPr>
              <w:t xml:space="preserve">2.Налоги, связанные с оплатой труда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1 532 650,00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1 422 944,36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3.Расходы на содержание офиса: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202 377,48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3.1, 3.2, 3.4.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Жилищно-коммунальная услуга (УК ЖСК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СГК, КРК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106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904C6D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C6D">
              <w:rPr>
                <w:rFonts w:ascii="Times New Roman" w:hAnsi="Times New Roman"/>
                <w:i/>
                <w:iCs/>
                <w:sz w:val="20"/>
                <w:szCs w:val="20"/>
              </w:rPr>
              <w:t>89 035,30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3.3.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Электроэнергия (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Красноярскэнергосбыт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shd w:val="clear" w:color="auto" w:fill="auto"/>
          </w:tcPr>
          <w:p w:rsidR="002872C3" w:rsidRPr="00904C6D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4C6D">
              <w:rPr>
                <w:rFonts w:ascii="Times New Roman" w:hAnsi="Times New Roman"/>
                <w:i/>
                <w:iCs/>
                <w:sz w:val="20"/>
                <w:szCs w:val="20"/>
              </w:rPr>
              <w:t>14 488,68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3.5.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Капитальный ремонт (Региональный фонд капитального ремонта)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559" w:type="dxa"/>
            <w:shd w:val="clear" w:color="auto" w:fill="auto"/>
          </w:tcPr>
          <w:p w:rsidR="002872C3" w:rsidRPr="00A8237C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237C">
              <w:rPr>
                <w:rFonts w:ascii="Times New Roman" w:hAnsi="Times New Roman"/>
                <w:i/>
                <w:iCs/>
                <w:sz w:val="20"/>
                <w:szCs w:val="20"/>
              </w:rPr>
              <w:t>12 817,20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3.6.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Охрана посредством ПЦН (ФГУП «Охрана»)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346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872C3" w:rsidRPr="00CB68E6" w:rsidTr="00157DC9">
        <w:trPr>
          <w:trHeight w:val="222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3.7.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Страхование: пожар, затопление (Ингосстрах)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A8237C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237C">
              <w:rPr>
                <w:rFonts w:ascii="Times New Roman" w:hAnsi="Times New Roman"/>
                <w:i/>
                <w:iCs/>
                <w:sz w:val="20"/>
                <w:szCs w:val="20"/>
              </w:rPr>
              <w:t>5 841,52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3.8.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Стационарная телефонная связь, в 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межгород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(Ростелеком)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shd w:val="clear" w:color="auto" w:fill="auto"/>
          </w:tcPr>
          <w:p w:rsidR="002872C3" w:rsidRPr="00EA0319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0319">
              <w:rPr>
                <w:rFonts w:ascii="Times New Roman" w:hAnsi="Times New Roman"/>
                <w:i/>
                <w:iCs/>
                <w:sz w:val="20"/>
                <w:szCs w:val="20"/>
              </w:rPr>
              <w:t>18 848,74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center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4.Интернет (доменное имя, хостинг, услуга)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22 256,39</w:t>
            </w:r>
          </w:p>
        </w:tc>
      </w:tr>
      <w:tr w:rsidR="002872C3" w:rsidRPr="00CB68E6" w:rsidTr="00157DC9">
        <w:trPr>
          <w:trHeight w:val="77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5.Мобильная связь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FF7E2E" w:rsidRDefault="002872C3" w:rsidP="00157DC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6.Техническое обслуживание, косметический ремонт офиса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59" w:type="dxa"/>
            <w:shd w:val="clear" w:color="auto" w:fill="auto"/>
          </w:tcPr>
          <w:p w:rsidR="002872C3" w:rsidRPr="004C7F5D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F5D">
              <w:rPr>
                <w:rFonts w:ascii="Times New Roman" w:hAnsi="Times New Roman"/>
                <w:sz w:val="20"/>
                <w:szCs w:val="20"/>
              </w:rPr>
              <w:t>66 853,72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7.Материальные расходы (оргтехника, мебель, инвентарь, канцтовары) 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107 863,76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8.Обслуживание арендованного автомобиля (с учетом ГСМ)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244 454,03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9.Обслуживание оргтехники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44 404,00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10.Обслуживание программного обеспечения «СРО-реестр» (по договору)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shd w:val="clear" w:color="auto" w:fill="auto"/>
          </w:tcPr>
          <w:p w:rsidR="002872C3" w:rsidRPr="00A146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FF7E2E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 xml:space="preserve">11.Лицензионное программное обеспечение: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4C7F5D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F5D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shd w:val="clear" w:color="auto" w:fill="auto"/>
          </w:tcPr>
          <w:p w:rsidR="002872C3" w:rsidRPr="004C7F5D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F5D">
              <w:rPr>
                <w:rFonts w:ascii="Times New Roman" w:hAnsi="Times New Roman"/>
                <w:sz w:val="20"/>
                <w:szCs w:val="20"/>
              </w:rPr>
              <w:t>72 888,07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BD5481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11.1. О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ffice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(6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рабочих мест)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1963">
              <w:rPr>
                <w:rFonts w:ascii="Times New Roman" w:hAnsi="Times New Roman"/>
                <w:i/>
                <w:iCs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7 425,07</w:t>
            </w:r>
          </w:p>
        </w:tc>
      </w:tr>
      <w:tr w:rsidR="002872C3" w:rsidRPr="00CB68E6" w:rsidTr="00157DC9">
        <w:trPr>
          <w:trHeight w:val="236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11.2. Антивирус (6 рабочих мест)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1963">
              <w:rPr>
                <w:rFonts w:ascii="Times New Roman" w:hAnsi="Times New Roman"/>
                <w:i/>
                <w:iCs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8 978,00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11.3. 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Сбис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«Все о компаниях»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1963">
              <w:rPr>
                <w:rFonts w:ascii="Times New Roman" w:hAnsi="Times New Roman"/>
                <w:i/>
                <w:iCs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25 500,00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11.4. Контур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-Экстерн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1963">
              <w:rPr>
                <w:rFonts w:ascii="Times New Roman" w:hAnsi="Times New Roman"/>
                <w:i/>
                <w:iCs/>
                <w:sz w:val="20"/>
                <w:szCs w:val="20"/>
              </w:rPr>
              <w:t>8 000,00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8 755,00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11.5. СБИС КЭП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A1963">
              <w:rPr>
                <w:rFonts w:ascii="Times New Roman" w:hAnsi="Times New Roman"/>
                <w:i/>
                <w:iCs/>
                <w:sz w:val="20"/>
                <w:szCs w:val="20"/>
              </w:rPr>
              <w:t>2 000,00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1 950,00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B413A3" w:rsidRDefault="002872C3" w:rsidP="00157DC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1С Бухгалтерия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17 580,00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B413A3" w:rsidRDefault="002872C3" w:rsidP="00157DC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КриптоПро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2 700,00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FF7E2E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12.Банковские услуги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67 505,85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13.Аудиторские услуги (внешний аудит)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62 000,00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14.Почтовые услуги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D2664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23 523,20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15.Командировки, служебные и деловые поездки по решению 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AA196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A1963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34 293,00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16.Целевые мероприятия (собрания, семинары и т.д.)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17.Представительские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77DC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2872C3" w:rsidRPr="00337F26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2 122,83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18.Реклама, работа со средствами массовой информации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19.Разработка стандартов СРО, подготовка их к применению 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20.Резервный фонд Директора (используется по решению Директора)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21.Резервный фонд Правления (используется по решению Правления)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2872C3" w:rsidRPr="00FF7E2E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22.Взносы в НОПРИЗ (195*6 500)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1 267 500,00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1 316 279,83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noWrap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23.Прочие (непредвиденные расходы)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24.Резервы, создаваемые в соответствии с действующим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законодательством: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E2E">
              <w:rPr>
                <w:rFonts w:ascii="Times New Roman" w:hAnsi="Times New Roman"/>
                <w:sz w:val="20"/>
                <w:szCs w:val="20"/>
              </w:rPr>
              <w:t>445 354,69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tabs>
                <w:tab w:val="left" w:pos="3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shd w:val="clear" w:color="auto" w:fill="auto"/>
          </w:tcPr>
          <w:p w:rsidR="002872C3" w:rsidRPr="00D26645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          24.1. Резервы по предстоящим отпускам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320 000,00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429 302,69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24.2. Резервы по сомнительным долгам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shd w:val="clear" w:color="auto" w:fill="auto"/>
          </w:tcPr>
          <w:p w:rsidR="002872C3" w:rsidRPr="00FF7E2E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7E2E">
              <w:rPr>
                <w:rFonts w:ascii="Times New Roman" w:hAnsi="Times New Roman"/>
                <w:i/>
                <w:iCs/>
                <w:sz w:val="20"/>
                <w:szCs w:val="20"/>
              </w:rPr>
              <w:t>16 052,00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32782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25.Оплата страховой премии </w:t>
            </w:r>
            <w:r w:rsidRPr="000F62E5">
              <w:rPr>
                <w:rFonts w:ascii="Times New Roman" w:hAnsi="Times New Roman"/>
                <w:sz w:val="20"/>
                <w:szCs w:val="20"/>
              </w:rPr>
              <w:t>(страхование гражданской ответственности)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300 179,52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77079F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26.Платежи в бюджетную систему РФ (налог УСН, госпошлина, пени и т.д.)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2C3" w:rsidRPr="0077079F" w:rsidRDefault="002872C3" w:rsidP="00157DC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136 462,11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</w:tcPr>
          <w:p w:rsidR="002872C3" w:rsidRPr="008167A5" w:rsidRDefault="002872C3" w:rsidP="00157D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/>
                <w:bCs/>
                <w:sz w:val="20"/>
                <w:szCs w:val="20"/>
              </w:rPr>
              <w:t>10 262 150,00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9 451 238,28</w:t>
            </w:r>
          </w:p>
        </w:tc>
      </w:tr>
      <w:tr w:rsidR="002872C3" w:rsidRPr="00CB68E6" w:rsidTr="00157DC9">
        <w:trPr>
          <w:trHeight w:val="255"/>
        </w:trPr>
        <w:tc>
          <w:tcPr>
            <w:tcW w:w="6912" w:type="dxa"/>
            <w:shd w:val="clear" w:color="auto" w:fill="auto"/>
            <w:vAlign w:val="bottom"/>
            <w:hideMark/>
          </w:tcPr>
          <w:p w:rsidR="002872C3" w:rsidRPr="000F62E5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 средств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2C3" w:rsidRPr="00E77DCB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DCB">
              <w:rPr>
                <w:rFonts w:ascii="Times New Roman" w:hAnsi="Times New Roman"/>
                <w:bCs/>
                <w:i/>
                <w:sz w:val="20"/>
                <w:szCs w:val="20"/>
              </w:rPr>
              <w:t>7 020 217,15</w:t>
            </w:r>
          </w:p>
        </w:tc>
        <w:tc>
          <w:tcPr>
            <w:tcW w:w="1559" w:type="dxa"/>
            <w:shd w:val="clear" w:color="auto" w:fill="auto"/>
          </w:tcPr>
          <w:p w:rsidR="002872C3" w:rsidRPr="00646DE2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8 527 797,52</w:t>
            </w:r>
          </w:p>
        </w:tc>
      </w:tr>
    </w:tbl>
    <w:p w:rsidR="002872C3" w:rsidRDefault="002872C3" w:rsidP="002872C3">
      <w:pPr>
        <w:spacing w:after="0" w:line="240" w:lineRule="auto"/>
        <w:ind w:right="284"/>
        <w:jc w:val="both"/>
        <w:rPr>
          <w:rFonts w:ascii="Times New Roman" w:hAnsi="Times New Roman"/>
          <w:bCs/>
          <w:sz w:val="24"/>
          <w:szCs w:val="24"/>
        </w:rPr>
      </w:pPr>
    </w:p>
    <w:p w:rsidR="002872C3" w:rsidRDefault="002872C3" w:rsidP="002872C3">
      <w:pPr>
        <w:pStyle w:val="a3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Б) Фактическое поступление и выплаты средств по компенсационным фондам:</w:t>
      </w:r>
    </w:p>
    <w:tbl>
      <w:tblPr>
        <w:tblpPr w:leftFromText="180" w:rightFromText="180" w:bottomFromText="200" w:vertAnchor="text" w:tblpX="-27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2767"/>
        <w:gridCol w:w="2693"/>
      </w:tblGrid>
      <w:tr w:rsidR="002872C3" w:rsidTr="00157DC9">
        <w:trPr>
          <w:trHeight w:val="72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поступления средств и выплат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Компенсационный фонд возмещения вреда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Компенсационный фонд обеспечения договорных обязательств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2872C3" w:rsidTr="00157DC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Остаток средств на 01.01.2021г. (в 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72C3" w:rsidTr="00157DC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Целевые взносы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19 800 000,00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56 527 219,96</w:t>
            </w:r>
          </w:p>
        </w:tc>
      </w:tr>
      <w:tr w:rsidR="002872C3" w:rsidTr="00157DC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Начислены проценты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2 863 384,09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31 300 353,18</w:t>
            </w:r>
          </w:p>
        </w:tc>
      </w:tr>
      <w:tr w:rsidR="002872C3" w:rsidTr="00157DC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66F5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22 663 384,09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87 827 573,14</w:t>
            </w:r>
          </w:p>
        </w:tc>
      </w:tr>
      <w:tr w:rsidR="002872C3" w:rsidTr="00157DC9">
        <w:trPr>
          <w:trHeight w:val="33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Поступление средств в 2021 году (в 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Целевые взносы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1 600 000,00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3 250 000,00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Начислены проценты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21 587,70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86 790,83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Начислены проценты по выданным займам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18 423,37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1 621 587,70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3 355 214,20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Выплаты в 2021 году (в 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Размещение (инвестирование) средств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Выплаты (статьи 60 и 60.1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РФ)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Налог на полученные проценты (УСН)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3 181,00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Перечисление средств в НОПРИЗ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648,00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3 181,00</w:t>
            </w:r>
          </w:p>
        </w:tc>
      </w:tr>
      <w:tr w:rsidR="002872C3" w:rsidTr="00157DC9">
        <w:trPr>
          <w:trHeight w:val="36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Остаток средств на 01.01.2022г. (в 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72C3" w:rsidTr="00157DC9">
        <w:trPr>
          <w:trHeight w:val="8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Целевые взносы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21 400 000,00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59 777 219,96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Начислены проценты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2 884 323,79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31 402 386,38</w:t>
            </w:r>
          </w:p>
        </w:tc>
      </w:tr>
      <w:tr w:rsidR="002872C3" w:rsidTr="00157DC9"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2C3" w:rsidRDefault="002872C3" w:rsidP="0015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24 284 323,79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3" w:rsidRDefault="002872C3" w:rsidP="0015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91 179 606,34</w:t>
            </w:r>
          </w:p>
        </w:tc>
      </w:tr>
    </w:tbl>
    <w:p w:rsidR="0035080F" w:rsidRDefault="0035080F"/>
    <w:sectPr w:rsidR="0035080F" w:rsidSect="002872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F6"/>
    <w:rsid w:val="000C3BF6"/>
    <w:rsid w:val="002872C3"/>
    <w:rsid w:val="003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57D6-5FBC-456A-9444-0BC68D0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>diakov.net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2022-04-07T04:20:00Z</dcterms:created>
  <dcterms:modified xsi:type="dcterms:W3CDTF">2022-04-07T04:20:00Z</dcterms:modified>
</cp:coreProperties>
</file>