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7" w:rsidRDefault="008C3569" w:rsidP="0076433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Плановая смета расходов и доходов </w:t>
      </w:r>
      <w:r w:rsidR="00764337">
        <w:rPr>
          <w:rFonts w:ascii="Times New Roman" w:hAnsi="Times New Roman"/>
          <w:i/>
          <w:sz w:val="24"/>
          <w:szCs w:val="24"/>
        </w:rPr>
        <w:t>СРО «</w:t>
      </w:r>
      <w:proofErr w:type="spellStart"/>
      <w:r w:rsidR="00764337">
        <w:rPr>
          <w:rFonts w:ascii="Times New Roman" w:hAnsi="Times New Roman"/>
          <w:i/>
          <w:sz w:val="24"/>
          <w:szCs w:val="24"/>
        </w:rPr>
        <w:t>Союзпроект</w:t>
      </w:r>
      <w:proofErr w:type="spellEnd"/>
      <w:r w:rsidR="00764337">
        <w:rPr>
          <w:rFonts w:ascii="Times New Roman" w:hAnsi="Times New Roman"/>
          <w:i/>
          <w:sz w:val="24"/>
          <w:szCs w:val="24"/>
        </w:rPr>
        <w:t xml:space="preserve">» на </w:t>
      </w:r>
      <w:r>
        <w:rPr>
          <w:rFonts w:ascii="Times New Roman" w:hAnsi="Times New Roman"/>
          <w:i/>
          <w:sz w:val="24"/>
          <w:szCs w:val="24"/>
        </w:rPr>
        <w:t xml:space="preserve">период </w:t>
      </w:r>
      <w:bookmarkStart w:id="0" w:name="_GoBack"/>
      <w:bookmarkEnd w:id="0"/>
      <w:r w:rsidR="00764337">
        <w:rPr>
          <w:rFonts w:ascii="Times New Roman" w:hAnsi="Times New Roman"/>
          <w:i/>
          <w:sz w:val="24"/>
          <w:szCs w:val="24"/>
        </w:rPr>
        <w:t>2016</w:t>
      </w:r>
      <w:r w:rsidR="00764337" w:rsidRPr="009C285C">
        <w:rPr>
          <w:rFonts w:ascii="Times New Roman" w:hAnsi="Times New Roman"/>
          <w:i/>
          <w:sz w:val="24"/>
          <w:szCs w:val="24"/>
        </w:rPr>
        <w:t xml:space="preserve"> год</w:t>
      </w:r>
      <w:r w:rsidR="00764337">
        <w:rPr>
          <w:rFonts w:ascii="Times New Roman" w:hAnsi="Times New Roman"/>
          <w:i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8462" w:type="dxa"/>
        <w:tblInd w:w="96" w:type="dxa"/>
        <w:tblLook w:val="04A0" w:firstRow="1" w:lastRow="0" w:firstColumn="1" w:lastColumn="0" w:noHBand="0" w:noVBand="1"/>
      </w:tblPr>
      <w:tblGrid>
        <w:gridCol w:w="222"/>
        <w:gridCol w:w="6878"/>
        <w:gridCol w:w="462"/>
        <w:gridCol w:w="1948"/>
        <w:gridCol w:w="8952"/>
      </w:tblGrid>
      <w:tr w:rsidR="00764337" w:rsidRPr="008A3190" w:rsidTr="00135E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764337" w:rsidRPr="00955B05" w:rsidTr="00135EBE">
        <w:trPr>
          <w:gridAfter w:val="1"/>
          <w:wAfter w:w="8952" w:type="dxa"/>
          <w:trHeight w:val="33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37" w:rsidRPr="007B0E46" w:rsidRDefault="00764337" w:rsidP="00135EB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.Членские взносы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150*42 000)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6 300 000,00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3 000 000,00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9 300 000,00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33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3 95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Налоги, связанные с оплатой труда (кроме НДФЛ)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1 190 000,00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НДФЛ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(30 000*12)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Служебные командировки, командировки по решению Правления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250 000,00 </w:t>
            </w:r>
          </w:p>
        </w:tc>
      </w:tr>
      <w:tr w:rsidR="00764337" w:rsidRPr="00955B05" w:rsidTr="00135EBE">
        <w:trPr>
          <w:gridAfter w:val="1"/>
          <w:wAfter w:w="8952" w:type="dxa"/>
          <w:trHeight w:val="52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арендованного автомобиля (с учетом ГСМ)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компьютерной и иной офисной техники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жилищно-коммунальных услуг (офис)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84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10.Оплата взноса в фонд капитального ремонта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потребленной электроэнергии (офис)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  <w:r w:rsidRPr="00955B05">
              <w:rPr>
                <w:rFonts w:ascii="Cambria" w:hAnsi="Cambria" w:cs="Arial"/>
                <w:sz w:val="20"/>
                <w:szCs w:val="20"/>
              </w:rPr>
              <w:t>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60 000,00   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13.Техническое обслуживание, косметический ремонт 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офиса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14.Обслуживание программного обеспечения «СРО-реестр» (по договору)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955B05">
              <w:rPr>
                <w:rFonts w:ascii="Cambria" w:hAnsi="Cambria" w:cs="Arial"/>
                <w:sz w:val="20"/>
                <w:szCs w:val="20"/>
              </w:rPr>
              <w:t>0 000,00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18.Целевые мероприятия </w:t>
            </w:r>
            <w:r w:rsidRPr="00955B05">
              <w:rPr>
                <w:rFonts w:ascii="Cambria" w:hAnsi="Cambria" w:cs="Arial"/>
                <w:sz w:val="20"/>
                <w:szCs w:val="20"/>
              </w:rPr>
              <w:t>(собрания</w:t>
            </w:r>
            <w:r>
              <w:rPr>
                <w:rFonts w:ascii="Cambria" w:hAnsi="Cambria" w:cs="Arial"/>
                <w:sz w:val="20"/>
                <w:szCs w:val="20"/>
              </w:rPr>
              <w:t>, семинары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19.Представительские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  <w:r w:rsidRPr="00955B05">
              <w:rPr>
                <w:rFonts w:ascii="Cambria" w:hAnsi="Cambria" w:cs="Arial"/>
                <w:sz w:val="20"/>
                <w:szCs w:val="20"/>
              </w:rPr>
              <w:t>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22.Телефонная связь (в т.ч. междугородняя)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15 000,00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25.Разработка стандартов СРО, подготовка их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к применению 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00,00 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Директора (используется по решению Директора)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Правления (используется по решению Правления)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28.Взносы в НОПРИЗ (150*5 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825 000,00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Прочие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(непредвиденные расходы)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37" w:rsidRPr="00D624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  <w:r w:rsidRPr="00D62405">
              <w:rPr>
                <w:rFonts w:ascii="Cambria" w:hAnsi="Cambria" w:cs="Arial"/>
                <w:sz w:val="20"/>
                <w:szCs w:val="20"/>
              </w:rPr>
              <w:t>.Приобретение основных сред</w:t>
            </w:r>
            <w:r>
              <w:rPr>
                <w:rFonts w:ascii="Cambria" w:hAnsi="Cambria" w:cs="Arial"/>
                <w:sz w:val="20"/>
                <w:szCs w:val="20"/>
              </w:rPr>
              <w:t>ств</w:t>
            </w:r>
            <w:r w:rsidRPr="00D624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37" w:rsidRPr="004431E1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4258B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764337" w:rsidRPr="00955B05" w:rsidTr="00135EBE">
        <w:trPr>
          <w:gridAfter w:val="1"/>
          <w:wAfter w:w="8952" w:type="dxa"/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37" w:rsidRPr="00955B05" w:rsidRDefault="00764337" w:rsidP="00135EB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37" w:rsidRPr="004431E1" w:rsidRDefault="00764337" w:rsidP="00135EBE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9 306 000,00</w:t>
            </w:r>
          </w:p>
        </w:tc>
      </w:tr>
    </w:tbl>
    <w:p w:rsidR="00764337" w:rsidRPr="0069791B" w:rsidRDefault="00764337" w:rsidP="00764337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64337" w:rsidRDefault="00764337" w:rsidP="0076433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64337" w:rsidRDefault="00764337" w:rsidP="0076433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64337" w:rsidRDefault="00764337" w:rsidP="0076433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64337" w:rsidRDefault="00764337" w:rsidP="0076433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64337" w:rsidRDefault="00764337" w:rsidP="0076433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4F1F05" w:rsidRDefault="004F1F05"/>
    <w:sectPr w:rsidR="004F1F05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2BFD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4337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3569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2</cp:revision>
  <dcterms:created xsi:type="dcterms:W3CDTF">2015-12-18T08:12:00Z</dcterms:created>
  <dcterms:modified xsi:type="dcterms:W3CDTF">2015-12-18T08:12:00Z</dcterms:modified>
</cp:coreProperties>
</file>