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BA" w:rsidRDefault="00C0302C" w:rsidP="00B34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11</w:t>
      </w:r>
    </w:p>
    <w:p w:rsidR="006E2719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</w:t>
      </w:r>
      <w:r w:rsidR="006E2719">
        <w:rPr>
          <w:rFonts w:ascii="Times New Roman" w:hAnsi="Times New Roman"/>
          <w:i/>
          <w:sz w:val="24"/>
          <w:szCs w:val="24"/>
        </w:rPr>
        <w:t>ния Саморегулируемого союза проектировщиков</w:t>
      </w:r>
    </w:p>
    <w:p w:rsidR="00B341BA" w:rsidRDefault="006E2719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«Союзпроект»)</w:t>
      </w:r>
      <w:r w:rsidR="00B341BA">
        <w:rPr>
          <w:rFonts w:ascii="Times New Roman" w:hAnsi="Times New Roman"/>
          <w:i/>
          <w:sz w:val="24"/>
          <w:szCs w:val="24"/>
        </w:rPr>
        <w:t xml:space="preserve"> </w:t>
      </w:r>
    </w:p>
    <w:p w:rsidR="00B341BA" w:rsidRDefault="00B341BA" w:rsidP="00B341B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C0302C">
        <w:rPr>
          <w:rFonts w:ascii="Times New Roman" w:hAnsi="Times New Roman"/>
          <w:sz w:val="24"/>
          <w:szCs w:val="24"/>
        </w:rPr>
        <w:t xml:space="preserve">             26</w:t>
      </w:r>
      <w:r w:rsidR="00424139">
        <w:rPr>
          <w:rFonts w:ascii="Times New Roman" w:hAnsi="Times New Roman"/>
          <w:sz w:val="24"/>
          <w:szCs w:val="24"/>
        </w:rPr>
        <w:t xml:space="preserve"> ма</w:t>
      </w:r>
      <w:r w:rsidR="004F1FB3">
        <w:rPr>
          <w:rFonts w:ascii="Times New Roman" w:hAnsi="Times New Roman"/>
          <w:sz w:val="24"/>
          <w:szCs w:val="24"/>
        </w:rPr>
        <w:t>я</w:t>
      </w:r>
      <w:r w:rsidR="00FA3A6E" w:rsidRPr="003C6966">
        <w:rPr>
          <w:rFonts w:ascii="Times New Roman" w:hAnsi="Times New Roman"/>
          <w:sz w:val="24"/>
          <w:szCs w:val="24"/>
        </w:rPr>
        <w:t xml:space="preserve"> 2016</w:t>
      </w:r>
      <w:r w:rsidRPr="003C6966">
        <w:rPr>
          <w:rFonts w:ascii="Times New Roman" w:hAnsi="Times New Roman"/>
          <w:sz w:val="24"/>
          <w:szCs w:val="24"/>
        </w:rPr>
        <w:t xml:space="preserve"> года</w:t>
      </w:r>
    </w:p>
    <w:p w:rsidR="004A00F0" w:rsidRPr="003C6966" w:rsidRDefault="004A00F0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Pr="003C6966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B6342" w:rsidRPr="003C6966" w:rsidRDefault="004A00F0" w:rsidP="004A00F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      </w:t>
      </w:r>
      <w:r w:rsidR="006A2660" w:rsidRPr="003C6966">
        <w:rPr>
          <w:rFonts w:ascii="Times New Roman" w:hAnsi="Times New Roman"/>
          <w:sz w:val="24"/>
          <w:szCs w:val="24"/>
        </w:rPr>
        <w:t xml:space="preserve">Присутствуют – </w:t>
      </w:r>
      <w:r w:rsidR="00907D15">
        <w:rPr>
          <w:rFonts w:ascii="Times New Roman" w:hAnsi="Times New Roman"/>
          <w:sz w:val="24"/>
          <w:szCs w:val="24"/>
        </w:rPr>
        <w:t>9</w:t>
      </w:r>
      <w:r w:rsidR="00B341BA" w:rsidRPr="003C6966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930524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907D15"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EA2DB3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 w:rsidR="00F66939">
        <w:rPr>
          <w:rFonts w:ascii="Times New Roman" w:hAnsi="Times New Roman" w:cs="Times New Roman"/>
          <w:sz w:val="24"/>
          <w:szCs w:val="24"/>
        </w:rPr>
        <w:t xml:space="preserve">Винник А.Н., </w:t>
      </w:r>
      <w:r w:rsidR="00646929"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907D15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646929">
        <w:rPr>
          <w:rFonts w:ascii="Times New Roman" w:hAnsi="Times New Roman" w:cs="Times New Roman"/>
          <w:sz w:val="24"/>
          <w:szCs w:val="24"/>
        </w:rPr>
        <w:t xml:space="preserve">Кошелев О.С., </w:t>
      </w:r>
      <w:r w:rsidR="00907D15">
        <w:rPr>
          <w:rFonts w:ascii="Times New Roman" w:hAnsi="Times New Roman" w:cs="Times New Roman"/>
          <w:sz w:val="24"/>
          <w:szCs w:val="24"/>
        </w:rPr>
        <w:t xml:space="preserve">Лазарев Г.С., </w:t>
      </w:r>
      <w:r w:rsidR="00C542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907D15">
        <w:rPr>
          <w:rFonts w:ascii="Times New Roman" w:hAnsi="Times New Roman" w:cs="Times New Roman"/>
          <w:sz w:val="24"/>
          <w:szCs w:val="24"/>
        </w:rPr>
        <w:t>Сурсяков А.А.</w:t>
      </w:r>
    </w:p>
    <w:p w:rsidR="00B341BA" w:rsidRPr="003C6966" w:rsidRDefault="00424139" w:rsidP="009B63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5C7D09" w:rsidRPr="003C6966">
        <w:rPr>
          <w:rFonts w:ascii="Times New Roman" w:hAnsi="Times New Roman" w:cs="Times New Roman"/>
          <w:sz w:val="24"/>
          <w:szCs w:val="24"/>
        </w:rPr>
        <w:t>ч. 0</w:t>
      </w:r>
      <w:r w:rsidR="009B6342" w:rsidRPr="003C6966">
        <w:rPr>
          <w:rFonts w:ascii="Times New Roman" w:hAnsi="Times New Roman" w:cs="Times New Roman"/>
          <w:sz w:val="24"/>
          <w:szCs w:val="24"/>
        </w:rPr>
        <w:t>0</w:t>
      </w:r>
      <w:r w:rsidR="00554F06" w:rsidRPr="003C6966">
        <w:rPr>
          <w:rFonts w:ascii="Times New Roman" w:hAnsi="Times New Roman" w:cs="Times New Roman"/>
          <w:sz w:val="24"/>
          <w:szCs w:val="24"/>
        </w:rPr>
        <w:t>м</w:t>
      </w:r>
      <w:r w:rsidR="005C7D09" w:rsidRPr="003C6966">
        <w:rPr>
          <w:rFonts w:ascii="Times New Roman" w:hAnsi="Times New Roman" w:cs="Times New Roman"/>
          <w:sz w:val="24"/>
          <w:szCs w:val="24"/>
        </w:rPr>
        <w:t xml:space="preserve">., окончание </w:t>
      </w:r>
      <w:r w:rsidR="00531D86">
        <w:rPr>
          <w:rFonts w:ascii="Times New Roman" w:hAnsi="Times New Roman" w:cs="Times New Roman"/>
          <w:sz w:val="24"/>
          <w:szCs w:val="24"/>
        </w:rPr>
        <w:t>заседания – 12ч. 2</w:t>
      </w:r>
      <w:r w:rsidR="00907D15">
        <w:rPr>
          <w:rFonts w:ascii="Times New Roman" w:hAnsi="Times New Roman" w:cs="Times New Roman"/>
          <w:sz w:val="24"/>
          <w:szCs w:val="24"/>
        </w:rPr>
        <w:t>5</w:t>
      </w:r>
      <w:r w:rsidR="009B6342" w:rsidRPr="003C6966">
        <w:rPr>
          <w:rFonts w:ascii="Times New Roman" w:hAnsi="Times New Roman" w:cs="Times New Roman"/>
          <w:sz w:val="24"/>
          <w:szCs w:val="24"/>
        </w:rPr>
        <w:t>м.</w:t>
      </w:r>
      <w:r w:rsidR="007C053B" w:rsidRPr="003C6966">
        <w:rPr>
          <w:rFonts w:ascii="Times New Roman" w:hAnsi="Times New Roman" w:cs="Times New Roman"/>
          <w:sz w:val="24"/>
          <w:szCs w:val="24"/>
        </w:rPr>
        <w:t xml:space="preserve"> Место заседания - офис</w:t>
      </w:r>
      <w:r w:rsidR="009B6342" w:rsidRPr="003C6966">
        <w:rPr>
          <w:rFonts w:ascii="Times New Roman" w:hAnsi="Times New Roman" w:cs="Times New Roman"/>
          <w:sz w:val="24"/>
          <w:szCs w:val="24"/>
        </w:rPr>
        <w:t xml:space="preserve"> </w:t>
      </w:r>
      <w:r w:rsidR="007C053B"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531D86" w:rsidRPr="003C6966" w:rsidRDefault="00B341BA" w:rsidP="00531D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 xml:space="preserve">В работе заседания </w:t>
      </w:r>
      <w:r w:rsidR="006E2719" w:rsidRPr="003C6966">
        <w:rPr>
          <w:rFonts w:ascii="Times New Roman" w:hAnsi="Times New Roman"/>
          <w:sz w:val="24"/>
          <w:szCs w:val="24"/>
        </w:rPr>
        <w:t>принимают участие: директор СРО «Союз</w:t>
      </w:r>
      <w:r w:rsidRPr="003C6966">
        <w:rPr>
          <w:rFonts w:ascii="Times New Roman" w:hAnsi="Times New Roman"/>
          <w:sz w:val="24"/>
          <w:szCs w:val="24"/>
        </w:rPr>
        <w:t>проект</w:t>
      </w:r>
      <w:r w:rsidR="006E2719" w:rsidRPr="003C6966">
        <w:rPr>
          <w:rFonts w:ascii="Times New Roman" w:hAnsi="Times New Roman"/>
          <w:sz w:val="24"/>
          <w:szCs w:val="24"/>
        </w:rPr>
        <w:t>»</w:t>
      </w:r>
      <w:r w:rsidRPr="003C6966">
        <w:rPr>
          <w:rFonts w:ascii="Times New Roman" w:hAnsi="Times New Roman"/>
          <w:sz w:val="24"/>
          <w:szCs w:val="24"/>
        </w:rPr>
        <w:t xml:space="preserve"> Камина А.И</w:t>
      </w:r>
      <w:r w:rsidR="006E2719" w:rsidRPr="003C6966">
        <w:rPr>
          <w:rFonts w:ascii="Times New Roman" w:hAnsi="Times New Roman"/>
          <w:sz w:val="24"/>
          <w:szCs w:val="24"/>
        </w:rPr>
        <w:t>., помощник директора СРО «Союзпроект»</w:t>
      </w:r>
      <w:r w:rsidR="00B50DAA">
        <w:rPr>
          <w:rFonts w:ascii="Times New Roman" w:hAnsi="Times New Roman"/>
          <w:sz w:val="24"/>
          <w:szCs w:val="24"/>
        </w:rPr>
        <w:t xml:space="preserve"> Левченкова Е.В</w:t>
      </w:r>
      <w:r w:rsidR="00C5422B">
        <w:rPr>
          <w:rFonts w:ascii="Times New Roman" w:hAnsi="Times New Roman"/>
          <w:sz w:val="24"/>
          <w:szCs w:val="24"/>
        </w:rPr>
        <w:t>.</w:t>
      </w:r>
      <w:r w:rsidR="00D95A30">
        <w:rPr>
          <w:rFonts w:ascii="Times New Roman" w:hAnsi="Times New Roman"/>
          <w:sz w:val="24"/>
          <w:szCs w:val="24"/>
        </w:rPr>
        <w:t xml:space="preserve">, </w:t>
      </w:r>
      <w:r w:rsidR="00D95A30" w:rsidRPr="003C6966">
        <w:rPr>
          <w:rFonts w:ascii="Times New Roman" w:hAnsi="Times New Roman"/>
          <w:sz w:val="24"/>
          <w:szCs w:val="24"/>
        </w:rPr>
        <w:t xml:space="preserve">начальник отдела контроля СРО «Союзпроект» Егорова Л.А., </w:t>
      </w:r>
      <w:r w:rsidR="00424139">
        <w:rPr>
          <w:rFonts w:ascii="Times New Roman" w:hAnsi="Times New Roman"/>
          <w:sz w:val="24"/>
          <w:szCs w:val="24"/>
        </w:rPr>
        <w:t xml:space="preserve">ведущий </w:t>
      </w:r>
      <w:r w:rsidR="00424139" w:rsidRPr="003C6966">
        <w:rPr>
          <w:rFonts w:ascii="Times New Roman" w:hAnsi="Times New Roman"/>
          <w:sz w:val="24"/>
          <w:szCs w:val="24"/>
        </w:rPr>
        <w:t>специалист отдела конт</w:t>
      </w:r>
      <w:r w:rsidR="00424139">
        <w:rPr>
          <w:rFonts w:ascii="Times New Roman" w:hAnsi="Times New Roman"/>
          <w:sz w:val="24"/>
          <w:szCs w:val="24"/>
        </w:rPr>
        <w:t>роля СР</w:t>
      </w:r>
      <w:r w:rsidR="00907D15">
        <w:rPr>
          <w:rFonts w:ascii="Times New Roman" w:hAnsi="Times New Roman"/>
          <w:sz w:val="24"/>
          <w:szCs w:val="24"/>
        </w:rPr>
        <w:t>О «Союзпроект» Кудрявцева Н.А.</w:t>
      </w:r>
      <w:r w:rsidR="00531D86">
        <w:rPr>
          <w:rFonts w:ascii="Times New Roman" w:hAnsi="Times New Roman"/>
          <w:sz w:val="24"/>
          <w:szCs w:val="24"/>
        </w:rPr>
        <w:t xml:space="preserve">, </w:t>
      </w:r>
      <w:r w:rsidR="00531D86" w:rsidRPr="003C6966">
        <w:rPr>
          <w:rFonts w:ascii="Times New Roman" w:hAnsi="Times New Roman"/>
          <w:sz w:val="24"/>
          <w:szCs w:val="24"/>
        </w:rPr>
        <w:t>специалист отдела конт</w:t>
      </w:r>
      <w:r w:rsidR="00531D86">
        <w:rPr>
          <w:rFonts w:ascii="Times New Roman" w:hAnsi="Times New Roman"/>
          <w:sz w:val="24"/>
          <w:szCs w:val="24"/>
        </w:rPr>
        <w:t>роля СРО «Союзпроект» Чернышева Л.В.</w:t>
      </w:r>
    </w:p>
    <w:p w:rsidR="00F66939" w:rsidRDefault="00F66939" w:rsidP="00D95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139" w:rsidRPr="00C0302C" w:rsidRDefault="00F66939" w:rsidP="00424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966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930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39">
        <w:rPr>
          <w:rFonts w:ascii="Times New Roman" w:hAnsi="Times New Roman" w:cs="Times New Roman"/>
          <w:sz w:val="24"/>
          <w:szCs w:val="24"/>
        </w:rPr>
        <w:t xml:space="preserve">Рассмотрение заявлений </w:t>
      </w:r>
      <w:proofErr w:type="gramStart"/>
      <w:r w:rsidR="00424139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 w:rsidR="00424139">
        <w:rPr>
          <w:rFonts w:ascii="Times New Roman" w:hAnsi="Times New Roman" w:cs="Times New Roman"/>
          <w:sz w:val="24"/>
          <w:szCs w:val="24"/>
        </w:rPr>
        <w:t xml:space="preserve"> члена СРО «Союзпроект» получить свидетельство о допуске к иным видам работ.</w:t>
      </w:r>
    </w:p>
    <w:p w:rsidR="00C0302C" w:rsidRDefault="00C0302C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Председа</w:t>
      </w:r>
      <w:r w:rsidR="00930524">
        <w:rPr>
          <w:rFonts w:ascii="Times New Roman" w:hAnsi="Times New Roman"/>
          <w:sz w:val="24"/>
          <w:szCs w:val="24"/>
        </w:rPr>
        <w:t>тель заседания – Соломатов Г</w:t>
      </w:r>
      <w:r w:rsidR="009E72ED" w:rsidRPr="003C6966">
        <w:rPr>
          <w:rFonts w:ascii="Times New Roman" w:hAnsi="Times New Roman"/>
          <w:sz w:val="24"/>
          <w:szCs w:val="24"/>
        </w:rPr>
        <w:t>.П.</w:t>
      </w:r>
      <w:r w:rsidRPr="003C6966"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</w:t>
      </w:r>
      <w:r w:rsidR="00B50DAA">
        <w:rPr>
          <w:rFonts w:ascii="Times New Roman" w:hAnsi="Times New Roman"/>
          <w:sz w:val="24"/>
          <w:szCs w:val="24"/>
        </w:rPr>
        <w:t>ение протокола – Левченкова Е.В.</w:t>
      </w:r>
    </w:p>
    <w:p w:rsidR="00424139" w:rsidRDefault="00424139" w:rsidP="00B34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139" w:rsidRDefault="00424139" w:rsidP="004241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C0302C">
        <w:rPr>
          <w:rFonts w:ascii="Times New Roman" w:hAnsi="Times New Roman"/>
          <w:b/>
          <w:sz w:val="24"/>
          <w:szCs w:val="24"/>
          <w:u w:val="single"/>
        </w:rPr>
        <w:t>овестке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C0302C" w:rsidRDefault="00C0302C" w:rsidP="00C030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02C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Слушали:</w:t>
      </w:r>
      <w:r w:rsidRPr="00C0302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302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0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Соломатова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Г.П. с предложением </w:t>
      </w:r>
      <w:r w:rsidRPr="00C0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заявления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 особо опасных и технически сложных объектов капит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ального строительства </w:t>
      </w:r>
      <w:r w:rsidRPr="00C0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(кроме объектов использования атомной энергии), поступившие от членов СРО «Союзпроект» – ООО «Красноярскгазпром нефтегазпроект» (заявление от 13.05.16г.)</w:t>
      </w:r>
      <w:r w:rsidRPr="00C030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Сибирский Центр Проектирования</w:t>
      </w:r>
      <w:proofErr w:type="gramEnd"/>
      <w:r w:rsidRPr="00C0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«СибНпро» (ООО СЦП «СибНпр</w:t>
      </w:r>
      <w:r w:rsidR="0053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о») (заявление от 16.05.16г.), </w:t>
      </w:r>
      <w:r w:rsidRPr="00C03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«Сибмонтажавтоматика» (ООО «Сибма») (заявление от 20.05.16г.)</w:t>
      </w:r>
      <w:r w:rsidR="0053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3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31D86" w:rsidRPr="0053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</w:t>
      </w:r>
      <w:proofErr w:type="gramEnd"/>
      <w:r w:rsidR="00531D86" w:rsidRPr="00531D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«Группа компаний «ПРОЕКТАЛЬЯНС» (ООО «ГК «ПРОЕКТАЛЬЯНС») (заявление от 25.05.16г.).</w:t>
      </w:r>
    </w:p>
    <w:p w:rsidR="00C0302C" w:rsidRDefault="00C0302C" w:rsidP="00C030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2C">
        <w:rPr>
          <w:rFonts w:ascii="Times New Roman" w:hAnsi="Times New Roman" w:cs="Times New Roman"/>
          <w:color w:val="000000"/>
          <w:sz w:val="24"/>
          <w:szCs w:val="24"/>
        </w:rPr>
        <w:t>Егорову Л.А. с информацией о том, что по результатам проверки документов (акт проверки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302C">
        <w:rPr>
          <w:rFonts w:ascii="Times New Roman" w:hAnsi="Times New Roman" w:cs="Times New Roman"/>
          <w:color w:val="000000"/>
          <w:sz w:val="24"/>
          <w:szCs w:val="24"/>
        </w:rPr>
        <w:t>17.05.16г. № 8) ООО «Красноярскгазпром нефтегазпроект» соответствует требованиям саморегулируемой организации к выдаче свидетельств о допуске к заявленным видам работ.</w:t>
      </w:r>
    </w:p>
    <w:p w:rsidR="00531D86" w:rsidRDefault="00C0302C" w:rsidP="00531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2C">
        <w:rPr>
          <w:rFonts w:ascii="Times New Roman" w:hAnsi="Times New Roman" w:cs="Times New Roman"/>
          <w:color w:val="000000"/>
          <w:sz w:val="24"/>
          <w:szCs w:val="24"/>
        </w:rPr>
        <w:t>Кудрявцеву Н.А.</w:t>
      </w:r>
      <w:r w:rsidRPr="00C0302C">
        <w:rPr>
          <w:rFonts w:ascii="Times New Roman" w:hAnsi="Times New Roman" w:cs="Times New Roman"/>
          <w:sz w:val="24"/>
          <w:szCs w:val="24"/>
        </w:rPr>
        <w:t xml:space="preserve"> с информацией о том, что по результатам проверок документов (акты проверок от 18.05.16г. № 9, от 26</w:t>
      </w:r>
      <w:r>
        <w:rPr>
          <w:rFonts w:ascii="Times New Roman" w:hAnsi="Times New Roman" w:cs="Times New Roman"/>
          <w:sz w:val="24"/>
          <w:szCs w:val="24"/>
        </w:rPr>
        <w:t>.05.16</w:t>
      </w:r>
      <w:r w:rsidRPr="00C0302C">
        <w:rPr>
          <w:rFonts w:ascii="Times New Roman" w:hAnsi="Times New Roman" w:cs="Times New Roman"/>
          <w:sz w:val="24"/>
          <w:szCs w:val="24"/>
        </w:rPr>
        <w:t xml:space="preserve">г. № 10) ООО  СЦП «СибНпро»  </w:t>
      </w:r>
      <w:proofErr w:type="gramStart"/>
      <w:r w:rsidRPr="00C0302C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«Сибма» соответствуют требованиям </w:t>
      </w:r>
      <w:r w:rsidRPr="00C0302C">
        <w:rPr>
          <w:rFonts w:ascii="Times New Roman" w:hAnsi="Times New Roman" w:cs="Times New Roman"/>
          <w:sz w:val="24"/>
          <w:szCs w:val="24"/>
        </w:rPr>
        <w:t>саморегулируемой организации к выдаче свидетельств о допуске к заявленным видам работ.</w:t>
      </w:r>
    </w:p>
    <w:p w:rsidR="00531D86" w:rsidRPr="00531D86" w:rsidRDefault="00531D86" w:rsidP="00531D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86">
        <w:rPr>
          <w:rFonts w:ascii="Times New Roman" w:hAnsi="Times New Roman" w:cs="Times New Roman"/>
          <w:color w:val="000000"/>
          <w:sz w:val="24"/>
          <w:szCs w:val="24"/>
        </w:rPr>
        <w:t>Чернышеву Л.В. с информацией о том, что по результатам провер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 документов (акт проверки от 26.05.16г. № 11) ООО «ГК </w:t>
      </w:r>
      <w:r w:rsidRPr="00531D86">
        <w:rPr>
          <w:rFonts w:ascii="Times New Roman" w:hAnsi="Times New Roman" w:cs="Times New Roman"/>
          <w:color w:val="000000"/>
          <w:sz w:val="24"/>
          <w:szCs w:val="24"/>
        </w:rPr>
        <w:t>«ПРОЕКТАЛ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ЬЯНС» соответствует требованиям </w:t>
      </w:r>
      <w:r w:rsidRPr="00531D86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 к выдаче свидетельств о допуске к заявленным видам работ.</w:t>
      </w:r>
    </w:p>
    <w:p w:rsidR="00C0302C" w:rsidRPr="00C0302C" w:rsidRDefault="00C0302C" w:rsidP="00C0302C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0302C" w:rsidRPr="00C0302C" w:rsidRDefault="00C0302C" w:rsidP="00C03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C0302C">
        <w:rPr>
          <w:rFonts w:ascii="Times New Roman" w:hAnsi="Times New Roman" w:cs="Times New Roman"/>
          <w:sz w:val="24"/>
          <w:szCs w:val="24"/>
        </w:rPr>
        <w:t xml:space="preserve"> Гагарский А.Н. с предложением внести необходимые изменения в свидетельства о допуске указанных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302C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  <w:r w:rsidRPr="00C0302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302C" w:rsidRDefault="00C0302C" w:rsidP="00C0302C">
      <w:pPr>
        <w:pStyle w:val="a3"/>
        <w:ind w:left="-170"/>
        <w:jc w:val="both"/>
        <w:rPr>
          <w:sz w:val="24"/>
          <w:szCs w:val="24"/>
        </w:rPr>
      </w:pPr>
    </w:p>
    <w:p w:rsidR="00531D86" w:rsidRDefault="00531D86" w:rsidP="00C0302C">
      <w:pPr>
        <w:pStyle w:val="ConsPlusNormal"/>
        <w:widowControl/>
        <w:ind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C0302C" w:rsidRPr="00C0302C" w:rsidRDefault="00C0302C" w:rsidP="00C03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C0302C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C5DBF" w:rsidRDefault="00C0302C" w:rsidP="007C5DBF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0302C">
        <w:rPr>
          <w:rFonts w:ascii="Times New Roman" w:hAnsi="Times New Roman" w:cs="Times New Roman"/>
          <w:i/>
          <w:sz w:val="24"/>
          <w:szCs w:val="24"/>
        </w:rPr>
        <w:t>1)</w:t>
      </w:r>
      <w:r w:rsidRPr="00C0302C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 xml:space="preserve"> (№</w:t>
      </w:r>
      <w:r w:rsidRPr="00C0302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0302C">
        <w:rPr>
          <w:rStyle w:val="aa"/>
          <w:rFonts w:ascii="Times New Roman" w:hAnsi="Times New Roman" w:cs="Times New Roman"/>
          <w:i/>
          <w:iCs/>
          <w:sz w:val="24"/>
          <w:szCs w:val="24"/>
        </w:rPr>
        <w:t>П-963-2016-2466091092-175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) в 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>свидетельство о допуске, выданное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C0302C">
        <w:rPr>
          <w:rStyle w:val="aa"/>
          <w:rFonts w:ascii="Times New Roman" w:hAnsi="Times New Roman" w:cs="Times New Roman"/>
          <w:i/>
          <w:iCs/>
          <w:sz w:val="24"/>
          <w:szCs w:val="24"/>
        </w:rPr>
        <w:t>Обществу с ограниченной ответственностью</w:t>
      </w:r>
      <w:r w:rsidRPr="00C0302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0302C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«Красноярскгазпром нефтегазпроект»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02C">
        <w:rPr>
          <w:rFonts w:ascii="Times New Roman" w:hAnsi="Times New Roman" w:cs="Times New Roman"/>
          <w:i/>
          <w:sz w:val="24"/>
          <w:szCs w:val="24"/>
        </w:rPr>
        <w:t>в связи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</w:t>
      </w:r>
      <w:r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м, которые оказывают влияние на 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</w:rPr>
        <w:t>безопасность</w:t>
      </w:r>
      <w:r w:rsidRPr="00C0302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C0302C" w:rsidRPr="00907D15" w:rsidRDefault="00C0302C" w:rsidP="00907D1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C0302C" w:rsidRPr="00C0302C" w:rsidRDefault="00C0302C" w:rsidP="00C03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C0302C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C5DBF" w:rsidRDefault="00C0302C" w:rsidP="007C5DBF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0302C">
        <w:rPr>
          <w:rFonts w:ascii="Times New Roman" w:hAnsi="Times New Roman" w:cs="Times New Roman"/>
          <w:i/>
          <w:sz w:val="24"/>
          <w:szCs w:val="24"/>
        </w:rPr>
        <w:t>2)</w:t>
      </w:r>
      <w:r w:rsidRPr="00C0302C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 xml:space="preserve"> (№</w:t>
      </w:r>
      <w:r w:rsidRPr="00C0302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0302C">
        <w:rPr>
          <w:rStyle w:val="aa"/>
          <w:rFonts w:ascii="Times New Roman" w:hAnsi="Times New Roman" w:cs="Times New Roman"/>
          <w:i/>
          <w:iCs/>
          <w:sz w:val="24"/>
          <w:szCs w:val="24"/>
        </w:rPr>
        <w:t>П-964-2016-5401270677-92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>) в  свидетельство о допуске, выданное</w:t>
      </w:r>
      <w:r w:rsidR="007C5DBF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C0302C">
        <w:rPr>
          <w:rStyle w:val="aa"/>
          <w:rFonts w:ascii="Times New Roman" w:hAnsi="Times New Roman" w:cs="Times New Roman"/>
          <w:i/>
          <w:iCs/>
          <w:sz w:val="24"/>
          <w:szCs w:val="24"/>
        </w:rPr>
        <w:t>Обществу с ограниченной ответственностью</w:t>
      </w:r>
      <w:r w:rsidRPr="00C0302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="007C5DBF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 xml:space="preserve">Сибирский </w:t>
      </w:r>
      <w:r w:rsidRPr="00C0302C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Центр Проектирования</w:t>
      </w:r>
      <w:r w:rsidRPr="00C0302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02C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«СибНпро» (ООО СЦП «СибНпро»)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02C">
        <w:rPr>
          <w:rFonts w:ascii="Times New Roman" w:hAnsi="Times New Roman" w:cs="Times New Roman"/>
          <w:i/>
          <w:sz w:val="24"/>
          <w:szCs w:val="24"/>
        </w:rPr>
        <w:t>в связи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C0302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7C5DBF" w:rsidRDefault="00C0302C" w:rsidP="007C5DB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0302C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C5DBF" w:rsidRDefault="00C0302C" w:rsidP="007C5DBF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4.3.Работы по подготовке проектов внутренних систем электроснабжения</w:t>
      </w:r>
      <w:r w:rsidR="007C5DB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5DBF" w:rsidRDefault="00C0302C" w:rsidP="007C5DBF">
      <w:pPr>
        <w:pStyle w:val="a3"/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302C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C0302C" w:rsidRDefault="00C0302C" w:rsidP="007C5DBF">
      <w:pPr>
        <w:pStyle w:val="a3"/>
        <w:ind w:firstLine="708"/>
        <w:jc w:val="both"/>
        <w:rPr>
          <w:b/>
          <w:i/>
          <w:sz w:val="24"/>
          <w:szCs w:val="24"/>
        </w:rPr>
      </w:pPr>
      <w:r w:rsidRPr="007C5DBF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</w:t>
      </w:r>
      <w:r w:rsidRPr="00C0302C">
        <w:rPr>
          <w:b/>
          <w:i/>
          <w:sz w:val="24"/>
          <w:szCs w:val="24"/>
        </w:rPr>
        <w:t>.</w:t>
      </w:r>
    </w:p>
    <w:p w:rsidR="007C5DBF" w:rsidRPr="007C5DBF" w:rsidRDefault="007C5DBF" w:rsidP="007C5DBF">
      <w:pPr>
        <w:pStyle w:val="a3"/>
        <w:ind w:firstLine="708"/>
        <w:jc w:val="both"/>
        <w:rPr>
          <w:rStyle w:val="a9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0302C" w:rsidRPr="00C0302C" w:rsidRDefault="00C0302C" w:rsidP="00C030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C0302C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7C5DBF" w:rsidRDefault="00C0302C" w:rsidP="007C5DBF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C0302C">
        <w:rPr>
          <w:rFonts w:ascii="Times New Roman" w:hAnsi="Times New Roman" w:cs="Times New Roman"/>
          <w:i/>
          <w:sz w:val="24"/>
          <w:szCs w:val="24"/>
        </w:rPr>
        <w:t>3)</w:t>
      </w:r>
      <w:r w:rsidRPr="00C0302C">
        <w:rPr>
          <w:rFonts w:ascii="Times New Roman" w:hAnsi="Times New Roman" w:cs="Times New Roman"/>
          <w:sz w:val="24"/>
          <w:szCs w:val="24"/>
        </w:rPr>
        <w:t xml:space="preserve"> </w:t>
      </w:r>
      <w:r w:rsidRPr="00C0302C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 xml:space="preserve"> (№</w:t>
      </w:r>
      <w:r w:rsidRPr="00C0302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0302C">
        <w:rPr>
          <w:rStyle w:val="aa"/>
          <w:rFonts w:ascii="Times New Roman" w:hAnsi="Times New Roman" w:cs="Times New Roman"/>
          <w:i/>
          <w:iCs/>
          <w:sz w:val="24"/>
          <w:szCs w:val="24"/>
        </w:rPr>
        <w:t>П-965-2016-3808092294-91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 xml:space="preserve">) в  свидетельство о допуске, выданное </w:t>
      </w:r>
      <w:r w:rsidRPr="00C0302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0302C">
        <w:rPr>
          <w:rStyle w:val="aa"/>
          <w:rFonts w:ascii="Times New Roman" w:hAnsi="Times New Roman" w:cs="Times New Roman"/>
          <w:i/>
          <w:iCs/>
          <w:sz w:val="24"/>
          <w:szCs w:val="24"/>
        </w:rPr>
        <w:t>Обществу с ограниченной ответственностью</w:t>
      </w:r>
      <w:r w:rsidRPr="00C0302C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0302C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«Сибмонтажавтоматика» (ООО «Сибма»)</w:t>
      </w:r>
      <w:r w:rsidRPr="00C0302C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02C">
        <w:rPr>
          <w:rFonts w:ascii="Times New Roman" w:hAnsi="Times New Roman" w:cs="Times New Roman"/>
          <w:i/>
          <w:sz w:val="24"/>
          <w:szCs w:val="24"/>
        </w:rPr>
        <w:t>в связи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C0302C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7C5DBF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особо 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опасных и технически сложных объектов капитального строительства (кроме объектов использования атомной энергии</w:t>
      </w:r>
      <w:r w:rsidRPr="00C0302C">
        <w:rPr>
          <w:rStyle w:val="a9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7C5DBF" w:rsidRDefault="00C0302C" w:rsidP="007C5DB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02C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7C5DBF" w:rsidRDefault="00C0302C" w:rsidP="007C5DBF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1.1.Работы по подготовке генерального плана земельного участка.</w:t>
      </w:r>
    </w:p>
    <w:p w:rsidR="007C5DBF" w:rsidRDefault="00C0302C" w:rsidP="007C5DBF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</w:t>
      </w:r>
      <w:r w:rsidR="007C5DBF">
        <w:rPr>
          <w:rFonts w:ascii="Times New Roman" w:hAnsi="Times New Roman" w:cs="Times New Roman"/>
          <w:b/>
          <w:i/>
          <w:sz w:val="24"/>
          <w:szCs w:val="24"/>
        </w:rPr>
        <w:t>зации трассы линейного объекта.</w:t>
      </w:r>
    </w:p>
    <w:p w:rsidR="007C5DBF" w:rsidRDefault="00C0302C" w:rsidP="007C5DBF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C0302C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C0302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5DBF" w:rsidRDefault="00C0302C" w:rsidP="007C5DBF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2.Работы по подготовке архитектурных решений.</w:t>
      </w:r>
    </w:p>
    <w:p w:rsidR="007C5DBF" w:rsidRDefault="00C0302C" w:rsidP="007C5DBF">
      <w:pPr>
        <w:pStyle w:val="a3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7C5DBF" w:rsidRDefault="00C0302C" w:rsidP="007C5DB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0302C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C5DBF" w:rsidRDefault="00C0302C" w:rsidP="007C5DBF">
      <w:pPr>
        <w:pStyle w:val="a3"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7C5DBF" w:rsidRDefault="00C0302C" w:rsidP="007C5DBF">
      <w:pPr>
        <w:pStyle w:val="a3"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4.2.Работы по подготовке проектов внутренних инженерных систе</w:t>
      </w:r>
      <w:r w:rsidR="007C5DBF">
        <w:rPr>
          <w:rFonts w:ascii="Times New Roman" w:hAnsi="Times New Roman"/>
          <w:b/>
          <w:i/>
          <w:sz w:val="24"/>
          <w:szCs w:val="24"/>
        </w:rPr>
        <w:t>м водоснабжения и канализации.</w:t>
      </w:r>
    </w:p>
    <w:p w:rsidR="007C5DBF" w:rsidRDefault="00C0302C" w:rsidP="007C5DBF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4.3.Работы по подготовке проектов внутренних систем электроснабжения.</w:t>
      </w:r>
    </w:p>
    <w:p w:rsidR="007C5DBF" w:rsidRDefault="00C0302C" w:rsidP="007C5DBF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4.4.Работы по подготовке проектов внутренних слаботочных систем</w:t>
      </w:r>
      <w:r w:rsidRPr="00C0302C">
        <w:rPr>
          <w:rFonts w:ascii="Times New Roman" w:hAnsi="Times New Roman" w:cs="Times New Roman"/>
          <w:i/>
          <w:sz w:val="24"/>
          <w:szCs w:val="24"/>
        </w:rPr>
        <w:t>.</w:t>
      </w:r>
    </w:p>
    <w:p w:rsidR="007C5DBF" w:rsidRDefault="00C0302C" w:rsidP="007C5DBF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7C5DBF" w:rsidRDefault="00C0302C" w:rsidP="007C5DBF">
      <w:pPr>
        <w:pStyle w:val="a3"/>
        <w:tabs>
          <w:tab w:val="left" w:pos="1418"/>
        </w:tabs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4.6.Работы по подготовке проектов внутренних систем газоснабжения.</w:t>
      </w:r>
    </w:p>
    <w:p w:rsidR="007C5DBF" w:rsidRDefault="007C5DBF" w:rsidP="007C5DBF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</w:t>
      </w:r>
      <w:r w:rsidR="00C0302C" w:rsidRPr="00C0302C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C5DBF" w:rsidRDefault="007C5DBF" w:rsidP="007C5DBF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сооружений.</w:t>
      </w:r>
    </w:p>
    <w:p w:rsidR="00907D15" w:rsidRDefault="007C5DBF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 назначения и их комплексов.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0302C" w:rsidRPr="00C0302C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907D15" w:rsidRDefault="00907D15" w:rsidP="00907D15">
      <w:pPr>
        <w:pStyle w:val="a3"/>
        <w:tabs>
          <w:tab w:val="left" w:pos="709"/>
          <w:tab w:val="left" w:pos="851"/>
          <w:tab w:val="left" w:pos="1418"/>
        </w:tabs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0302C" w:rsidRPr="00C0302C">
        <w:rPr>
          <w:rFonts w:ascii="Times New Roman" w:hAnsi="Times New Roman" w:cs="Times New Roman"/>
          <w:b/>
          <w:i/>
          <w:sz w:val="24"/>
          <w:szCs w:val="24"/>
        </w:rPr>
        <w:t xml:space="preserve">7.1.Инженерно-технические мероприятия по гражданской обороне.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07D15" w:rsidRDefault="00907D15" w:rsidP="00907D15">
      <w:pPr>
        <w:pStyle w:val="a3"/>
        <w:tabs>
          <w:tab w:val="left" w:pos="851"/>
          <w:tab w:val="left" w:pos="1418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0302C" w:rsidRPr="00C0302C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907D15" w:rsidRDefault="00C0302C" w:rsidP="00907D15">
      <w:pPr>
        <w:pStyle w:val="a3"/>
        <w:tabs>
          <w:tab w:val="left" w:pos="851"/>
          <w:tab w:val="left" w:pos="1418"/>
        </w:tabs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302C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  <w:r w:rsidR="00907D15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07D15" w:rsidRDefault="00C0302C" w:rsidP="00907D15">
      <w:pPr>
        <w:pStyle w:val="a3"/>
        <w:tabs>
          <w:tab w:val="left" w:pos="851"/>
          <w:tab w:val="left" w:pos="1418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 xml:space="preserve"> 9.Работы по подготовке проектов мероприятий по охране окружающей среды.</w:t>
      </w:r>
    </w:p>
    <w:p w:rsidR="00907D15" w:rsidRDefault="00C0302C" w:rsidP="00907D15">
      <w:pPr>
        <w:pStyle w:val="a3"/>
        <w:tabs>
          <w:tab w:val="left" w:pos="851"/>
          <w:tab w:val="left" w:pos="1418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907D15" w:rsidRDefault="00C0302C" w:rsidP="00907D15">
      <w:pPr>
        <w:pStyle w:val="a3"/>
        <w:tabs>
          <w:tab w:val="left" w:pos="851"/>
          <w:tab w:val="left" w:pos="1418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C0302C" w:rsidRPr="00C0302C" w:rsidRDefault="00C0302C" w:rsidP="00907D15">
      <w:pPr>
        <w:pStyle w:val="a3"/>
        <w:tabs>
          <w:tab w:val="left" w:pos="851"/>
          <w:tab w:val="left" w:pos="1418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0302C">
        <w:rPr>
          <w:rFonts w:ascii="Times New Roman" w:hAnsi="Times New Roman"/>
          <w:b/>
          <w:i/>
          <w:sz w:val="24"/>
          <w:szCs w:val="24"/>
        </w:rPr>
        <w:t xml:space="preserve"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                 </w:t>
      </w:r>
    </w:p>
    <w:p w:rsidR="00C0302C" w:rsidRDefault="00C0302C" w:rsidP="00C0302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C030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C0302C"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 w:rsidRPr="00C030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302C">
        <w:rPr>
          <w:rStyle w:val="a9"/>
          <w:rFonts w:ascii="Times New Roman" w:eastAsiaTheme="minorEastAsia" w:hAnsi="Times New Roman" w:cs="Times New Roman"/>
          <w:color w:val="000000"/>
          <w:sz w:val="24"/>
          <w:szCs w:val="24"/>
        </w:rPr>
        <w:t>заключать договоры по осуществлению организации работ по подготовке проектной документации</w:t>
      </w:r>
      <w:r w:rsidRPr="00C0302C"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</w:t>
      </w:r>
      <w:r w:rsidRPr="00C030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 w:rsidRPr="00C0302C">
        <w:rPr>
          <w:rFonts w:ascii="Times New Roman" w:hAnsi="Times New Roman" w:cs="Times New Roman"/>
          <w:i/>
          <w:sz w:val="24"/>
          <w:szCs w:val="24"/>
        </w:rPr>
        <w:t>), стоимость которых по одному договору</w:t>
      </w:r>
      <w:r w:rsidRPr="00C0302C">
        <w:rPr>
          <w:rStyle w:val="a9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не превышает </w:t>
      </w:r>
      <w:r w:rsidRPr="00C0302C">
        <w:rPr>
          <w:rFonts w:ascii="Times New Roman" w:hAnsi="Times New Roman"/>
          <w:b/>
          <w:i/>
          <w:sz w:val="24"/>
          <w:szCs w:val="24"/>
        </w:rPr>
        <w:t>25 000 000</w:t>
      </w:r>
      <w:r w:rsidRPr="00C0302C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рублей).</w:t>
      </w:r>
    </w:p>
    <w:p w:rsidR="00531D86" w:rsidRDefault="00531D86" w:rsidP="00C0302C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531D86" w:rsidRPr="00C0302C" w:rsidRDefault="00531D86" w:rsidP="00531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02C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C0302C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531D86" w:rsidRDefault="00531D86" w:rsidP="00531D86">
      <w:pPr>
        <w:pStyle w:val="a3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531D86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531D86">
        <w:rPr>
          <w:rFonts w:ascii="Times New Roman" w:hAnsi="Times New Roman" w:cs="Times New Roman"/>
          <w:i/>
          <w:sz w:val="24"/>
          <w:szCs w:val="24"/>
        </w:rPr>
        <w:t>4)</w:t>
      </w:r>
      <w:r w:rsidRPr="00531D86">
        <w:rPr>
          <w:rStyle w:val="a9"/>
          <w:rFonts w:ascii="Times New Roman" w:hAnsi="Times New Roman" w:cs="Times New Roman"/>
          <w:sz w:val="24"/>
          <w:szCs w:val="24"/>
          <w:u w:val="single"/>
        </w:rPr>
        <w:t>Внести изменения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531D86">
        <w:rPr>
          <w:rStyle w:val="a9"/>
          <w:rFonts w:ascii="Times New Roman" w:hAnsi="Times New Roman" w:cs="Times New Roman"/>
          <w:sz w:val="24"/>
          <w:szCs w:val="24"/>
        </w:rPr>
        <w:t>(№</w:t>
      </w:r>
      <w:r w:rsidRPr="00531D8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531D86">
        <w:rPr>
          <w:rStyle w:val="aa"/>
          <w:rFonts w:ascii="Times New Roman" w:hAnsi="Times New Roman" w:cs="Times New Roman"/>
          <w:i/>
          <w:iCs/>
          <w:sz w:val="24"/>
          <w:szCs w:val="24"/>
        </w:rPr>
        <w:t>П-966-2016-2463098526-218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) в </w:t>
      </w:r>
      <w:r w:rsidRPr="00531D86">
        <w:rPr>
          <w:rStyle w:val="a9"/>
          <w:rFonts w:ascii="Times New Roman" w:hAnsi="Times New Roman" w:cs="Times New Roman"/>
          <w:sz w:val="24"/>
          <w:szCs w:val="24"/>
        </w:rPr>
        <w:t>свидетельство о допуске, выданное</w:t>
      </w:r>
      <w:r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i/>
          <w:iCs/>
          <w:sz w:val="24"/>
          <w:szCs w:val="24"/>
        </w:rPr>
        <w:t xml:space="preserve">Обществу </w:t>
      </w:r>
      <w:r w:rsidRPr="00531D86">
        <w:rPr>
          <w:rStyle w:val="aa"/>
          <w:rFonts w:ascii="Times New Roman" w:hAnsi="Times New Roman" w:cs="Times New Roman"/>
          <w:i/>
          <w:iCs/>
          <w:sz w:val="24"/>
          <w:szCs w:val="24"/>
        </w:rPr>
        <w:t>с ограниченной ответственностью</w:t>
      </w:r>
      <w:r w:rsidRPr="00531D86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531D86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«</w:t>
      </w:r>
      <w:r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 xml:space="preserve">Группа </w:t>
      </w:r>
      <w:r w:rsidRPr="00531D86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компаний «ПРОЕКТАЛЬЯНС» (ООО «ГК «ПРОЕКТАЛЬЯНС»)</w:t>
      </w:r>
      <w:r w:rsidRPr="00531D86">
        <w:rPr>
          <w:rStyle w:val="a9"/>
          <w:rFonts w:ascii="Times New Roman" w:hAnsi="Times New Roman" w:cs="Times New Roman"/>
          <w:sz w:val="24"/>
          <w:szCs w:val="24"/>
        </w:rPr>
        <w:t>,</w:t>
      </w:r>
      <w:r w:rsidRPr="00531D86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D86">
        <w:rPr>
          <w:rFonts w:ascii="Times New Roman" w:hAnsi="Times New Roman" w:cs="Times New Roman"/>
          <w:i/>
          <w:sz w:val="24"/>
          <w:szCs w:val="24"/>
        </w:rPr>
        <w:t>в связи</w:t>
      </w:r>
      <w:r w:rsidRPr="00531D86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с получением допуска к работам, которые оказывают влияние на безопасность</w:t>
      </w:r>
      <w:r w:rsidRPr="00531D8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D86">
        <w:rPr>
          <w:rStyle w:val="a9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капитального строительства (кроме объектов использования атомной энергии</w:t>
      </w:r>
      <w:r w:rsidRPr="00531D86">
        <w:rPr>
          <w:rStyle w:val="a9"/>
          <w:rFonts w:ascii="Times New Roman" w:hAnsi="Times New Roman" w:cs="Times New Roman"/>
          <w:color w:val="000000"/>
          <w:sz w:val="24"/>
          <w:szCs w:val="24"/>
        </w:rPr>
        <w:t>)-</w:t>
      </w:r>
    </w:p>
    <w:p w:rsidR="00531D86" w:rsidRDefault="00531D86" w:rsidP="00531D86">
      <w:pPr>
        <w:pStyle w:val="a3"/>
        <w:ind w:left="143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D86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531D86" w:rsidRDefault="00531D86" w:rsidP="00531D86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D86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</w:p>
    <w:p w:rsidR="00531D86" w:rsidRDefault="00531D86" w:rsidP="00531D86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D86">
        <w:rPr>
          <w:rFonts w:ascii="Times New Roman" w:hAnsi="Times New Roman" w:cs="Times New Roman"/>
          <w:b/>
          <w:i/>
          <w:sz w:val="24"/>
          <w:szCs w:val="24"/>
        </w:rPr>
        <w:lastRenderedPageBreak/>
        <w:t>1.2.Работы по подготовке схемы планировочной организации трассы линейного объекта.</w:t>
      </w:r>
    </w:p>
    <w:p w:rsidR="00531D86" w:rsidRDefault="00531D86" w:rsidP="00531D86">
      <w:pPr>
        <w:pStyle w:val="a3"/>
        <w:ind w:firstLine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1D86">
        <w:rPr>
          <w:rFonts w:ascii="Times New Roman" w:hAnsi="Times New Roman" w:cs="Times New Roman"/>
          <w:b/>
          <w:i/>
          <w:sz w:val="24"/>
          <w:szCs w:val="24"/>
        </w:rPr>
        <w:t xml:space="preserve">1.3.Работы по подготовке </w:t>
      </w:r>
      <w:proofErr w:type="gramStart"/>
      <w:r w:rsidRPr="00531D86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531D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2.Работы по подготовке архитектурных решений.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3.Работы по подготовке конструктивных решений.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4.2.Работы по подготовке проектов внутренних инженерных систе</w:t>
      </w:r>
      <w:r>
        <w:rPr>
          <w:rFonts w:ascii="Times New Roman" w:hAnsi="Times New Roman"/>
          <w:b/>
          <w:i/>
          <w:sz w:val="24"/>
          <w:szCs w:val="24"/>
        </w:rPr>
        <w:t>м водоснабжения и канализации.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 w:cs="Times New Roman"/>
          <w:b/>
          <w:i/>
          <w:sz w:val="24"/>
          <w:szCs w:val="24"/>
        </w:rPr>
        <w:t>4.3.Работы по подготовке проектов внутренних систем электроснабжения.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31D86">
        <w:rPr>
          <w:rFonts w:ascii="Times New Roman" w:hAnsi="Times New Roman" w:cs="Times New Roman"/>
          <w:b/>
          <w:i/>
          <w:sz w:val="24"/>
          <w:szCs w:val="24"/>
        </w:rPr>
        <w:t>4.4.Работы по подготовке проектов внутренних слаботочных систем</w:t>
      </w:r>
      <w:r w:rsidRPr="00531D86">
        <w:rPr>
          <w:rFonts w:ascii="Times New Roman" w:hAnsi="Times New Roman" w:cs="Times New Roman"/>
          <w:i/>
          <w:sz w:val="24"/>
          <w:szCs w:val="24"/>
        </w:rPr>
        <w:t>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4.6.Работы по подготовке проектов внутренних систем газоснабжения.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сооружений.</w:t>
      </w:r>
    </w:p>
    <w:p w:rsidR="00531D86" w:rsidRDefault="00531D86" w:rsidP="00531D86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4F1FDA" w:rsidRDefault="00531D86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531D86">
        <w:rPr>
          <w:rFonts w:ascii="Times New Roman" w:hAnsi="Times New Roman"/>
          <w:b/>
          <w:i/>
          <w:sz w:val="24"/>
          <w:szCs w:val="24"/>
        </w:rPr>
        <w:t>5.7.Работы по подготовке проектов наружных сетей газоснабжения и их сооружений.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/>
          <w:i/>
          <w:sz w:val="24"/>
          <w:szCs w:val="24"/>
        </w:rPr>
        <w:t>6.Работы по подготовке технологических решений: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531D86" w:rsidRPr="00531D86">
        <w:rPr>
          <w:rFonts w:ascii="Times New Roman" w:hAnsi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6.6.Работы по подготовке технологических решений объектов сельскохозяйственного назначения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6.7.Работы по подготовке технологических решений объектов специального назначения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</w:t>
      </w:r>
      <w:r>
        <w:rPr>
          <w:rFonts w:ascii="Times New Roman" w:hAnsi="Times New Roman" w:cs="Times New Roman"/>
          <w:b/>
          <w:i/>
          <w:sz w:val="24"/>
          <w:szCs w:val="24"/>
        </w:rPr>
        <w:t>го назначения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 xml:space="preserve">7.1.Инженерно-технические мероприятия по гражданской обороне.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7.3.Разработка декларации по промышленной безопасности опасных производственных объектов.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>8.Работы по подготовке проектов организации строительства, сносу и демонтажу зданий и сооружений, продлению срока эксплуатации и консервации.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a9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31D86" w:rsidRPr="00531D86">
        <w:rPr>
          <w:rFonts w:ascii="Times New Roman" w:hAnsi="Times New Roman"/>
          <w:b/>
          <w:i/>
          <w:sz w:val="24"/>
          <w:szCs w:val="24"/>
        </w:rPr>
        <w:t>9.Работы по подготовке проектов мероприятий по охране окружающей среды.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населения.</w:t>
      </w:r>
    </w:p>
    <w:p w:rsid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сооружений.</w:t>
      </w:r>
    </w:p>
    <w:p w:rsidR="00531D86" w:rsidRPr="004F1FDA" w:rsidRDefault="004F1FDA" w:rsidP="004F1FDA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1D86" w:rsidRPr="00531D86">
        <w:rPr>
          <w:rFonts w:ascii="Times New Roman" w:hAnsi="Times New Roman"/>
          <w:b/>
          <w:i/>
          <w:sz w:val="24"/>
          <w:szCs w:val="24"/>
        </w:rPr>
        <w:t xml:space="preserve"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                 </w:t>
      </w:r>
    </w:p>
    <w:p w:rsidR="00531D86" w:rsidRPr="00531D86" w:rsidRDefault="00531D86" w:rsidP="00531D8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531D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531D86"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 w:rsidRPr="00531D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1D86">
        <w:rPr>
          <w:rStyle w:val="a9"/>
          <w:rFonts w:ascii="Times New Roman" w:eastAsiaTheme="minorEastAsia" w:hAnsi="Times New Roman" w:cs="Times New Roman"/>
          <w:color w:val="000000"/>
          <w:sz w:val="24"/>
          <w:szCs w:val="24"/>
        </w:rPr>
        <w:t>заключать договоры по осуществлению организации работ по подготовке проектной документации</w:t>
      </w:r>
      <w:r w:rsidRPr="00531D86"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</w:t>
      </w:r>
      <w:r w:rsidRPr="00531D8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особо опасных и технически сложных объектов капитального строительства (кроме объектов использования атомной энергии</w:t>
      </w:r>
      <w:r w:rsidRPr="00531D86">
        <w:rPr>
          <w:rFonts w:ascii="Times New Roman" w:hAnsi="Times New Roman" w:cs="Times New Roman"/>
          <w:i/>
          <w:sz w:val="24"/>
          <w:szCs w:val="24"/>
        </w:rPr>
        <w:t>), стоимость которых по одному договору</w:t>
      </w:r>
      <w:r w:rsidRPr="00531D86">
        <w:rPr>
          <w:rStyle w:val="a9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не превышает</w:t>
      </w:r>
      <w:r w:rsidR="004F1FDA">
        <w:rPr>
          <w:rStyle w:val="a9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531D86">
        <w:rPr>
          <w:rFonts w:ascii="Times New Roman" w:hAnsi="Times New Roman"/>
          <w:b/>
          <w:i/>
          <w:sz w:val="24"/>
          <w:szCs w:val="24"/>
        </w:rPr>
        <w:t>25 000 000</w:t>
      </w:r>
      <w:r w:rsidRPr="00531D86">
        <w:rPr>
          <w:rFonts w:ascii="Times New Roman" w:hAnsi="Times New Roman"/>
          <w:i/>
          <w:sz w:val="24"/>
          <w:szCs w:val="24"/>
        </w:rPr>
        <w:t xml:space="preserve"> (двадцать пять миллионов) рублей).</w:t>
      </w:r>
    </w:p>
    <w:p w:rsidR="00531D86" w:rsidRPr="00531D86" w:rsidRDefault="00531D86" w:rsidP="00531D86">
      <w:pPr>
        <w:rPr>
          <w:sz w:val="24"/>
          <w:szCs w:val="24"/>
        </w:rPr>
      </w:pPr>
    </w:p>
    <w:p w:rsidR="00F66939" w:rsidRPr="004F1FDA" w:rsidRDefault="00C0302C" w:rsidP="00F66939">
      <w:pPr>
        <w:pStyle w:val="a3"/>
        <w:jc w:val="both"/>
        <w:rPr>
          <w:i/>
          <w:iCs/>
          <w:color w:val="000000"/>
          <w:sz w:val="24"/>
          <w:szCs w:val="24"/>
        </w:rPr>
      </w:pPr>
      <w:r w:rsidRPr="00C0302C">
        <w:rPr>
          <w:b/>
          <w:i/>
          <w:sz w:val="24"/>
          <w:szCs w:val="24"/>
        </w:rPr>
        <w:t xml:space="preserve">  </w:t>
      </w:r>
    </w:p>
    <w:p w:rsidR="005E6AC1" w:rsidRPr="005E6AC1" w:rsidRDefault="005E6AC1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C6966">
        <w:rPr>
          <w:rFonts w:ascii="Times New Roman" w:hAnsi="Times New Roman"/>
          <w:sz w:val="24"/>
          <w:szCs w:val="24"/>
        </w:rPr>
        <w:t>Настоящий протокол составлен в 2 (двух) идентичных экземплярах: первый экз. – в НОПРИЗ, второй экз. – в СРО «Союзпроект».</w:t>
      </w:r>
    </w:p>
    <w:p w:rsidR="00F66939" w:rsidRPr="00F66939" w:rsidRDefault="00F66939" w:rsidP="00F66939">
      <w:pPr>
        <w:tabs>
          <w:tab w:val="left" w:pos="1440"/>
        </w:tabs>
        <w:jc w:val="both"/>
        <w:rPr>
          <w:sz w:val="24"/>
          <w:szCs w:val="24"/>
        </w:rPr>
      </w:pPr>
    </w:p>
    <w:p w:rsidR="00B341BA" w:rsidRPr="005E6AC1" w:rsidRDefault="00B341BA" w:rsidP="005E6AC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121D">
        <w:rPr>
          <w:rFonts w:ascii="Times New Roman" w:hAnsi="Times New Roman" w:cs="Times New Roman"/>
          <w:sz w:val="24"/>
          <w:szCs w:val="24"/>
        </w:rPr>
        <w:t>Г.П. Соломатов</w:t>
      </w:r>
      <w:r w:rsidRPr="003C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BA" w:rsidRPr="003C6966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3C6966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966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 w:rsidRPr="003C69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2D0E">
        <w:rPr>
          <w:rFonts w:ascii="Times New Roman" w:hAnsi="Times New Roman" w:cs="Times New Roman"/>
          <w:sz w:val="24"/>
          <w:szCs w:val="24"/>
        </w:rPr>
        <w:t xml:space="preserve"> Е.В. Левченкова</w:t>
      </w:r>
    </w:p>
    <w:sectPr w:rsidR="004F1F05" w:rsidRPr="003C6966" w:rsidSect="00591E8A">
      <w:footerReference w:type="default" r:id="rId8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D4" w:rsidRDefault="003931D4" w:rsidP="00136BE9">
      <w:pPr>
        <w:spacing w:after="0" w:line="240" w:lineRule="auto"/>
      </w:pPr>
      <w:r>
        <w:separator/>
      </w:r>
    </w:p>
  </w:endnote>
  <w:endnote w:type="continuationSeparator" w:id="0">
    <w:p w:rsidR="003931D4" w:rsidRDefault="003931D4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C17400" w:rsidRDefault="00132B77">
        <w:pPr>
          <w:pStyle w:val="a4"/>
          <w:jc w:val="center"/>
        </w:pPr>
        <w:fldSimple w:instr=" PAGE   \* MERGEFORMAT ">
          <w:r w:rsidR="004F1FDA">
            <w:rPr>
              <w:noProof/>
            </w:rPr>
            <w:t>- 4 -</w:t>
          </w:r>
        </w:fldSimple>
      </w:p>
    </w:sdtContent>
  </w:sdt>
  <w:p w:rsidR="00C17400" w:rsidRDefault="00C174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D4" w:rsidRDefault="003931D4" w:rsidP="00136BE9">
      <w:pPr>
        <w:spacing w:after="0" w:line="240" w:lineRule="auto"/>
      </w:pPr>
      <w:r>
        <w:separator/>
      </w:r>
    </w:p>
  </w:footnote>
  <w:footnote w:type="continuationSeparator" w:id="0">
    <w:p w:rsidR="003931D4" w:rsidRDefault="003931D4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51B"/>
    <w:rsid w:val="00031BFF"/>
    <w:rsid w:val="00033C2D"/>
    <w:rsid w:val="00034430"/>
    <w:rsid w:val="0003701E"/>
    <w:rsid w:val="00045C94"/>
    <w:rsid w:val="00047167"/>
    <w:rsid w:val="00052263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67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6BBB"/>
    <w:rsid w:val="001005D5"/>
    <w:rsid w:val="00101709"/>
    <w:rsid w:val="00101941"/>
    <w:rsid w:val="00107014"/>
    <w:rsid w:val="001102DE"/>
    <w:rsid w:val="00114B4E"/>
    <w:rsid w:val="00122A54"/>
    <w:rsid w:val="00124EDA"/>
    <w:rsid w:val="00127383"/>
    <w:rsid w:val="00127F4E"/>
    <w:rsid w:val="00130FDB"/>
    <w:rsid w:val="00131DAA"/>
    <w:rsid w:val="00132B77"/>
    <w:rsid w:val="00132FFA"/>
    <w:rsid w:val="0013330F"/>
    <w:rsid w:val="00136BE9"/>
    <w:rsid w:val="00142502"/>
    <w:rsid w:val="00142F87"/>
    <w:rsid w:val="001430BD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1E6FA8"/>
    <w:rsid w:val="002007B3"/>
    <w:rsid w:val="00201768"/>
    <w:rsid w:val="002033DA"/>
    <w:rsid w:val="00204477"/>
    <w:rsid w:val="002045EA"/>
    <w:rsid w:val="00204C16"/>
    <w:rsid w:val="00205B24"/>
    <w:rsid w:val="00205C19"/>
    <w:rsid w:val="00206051"/>
    <w:rsid w:val="002131A2"/>
    <w:rsid w:val="00215FE6"/>
    <w:rsid w:val="0022121D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747"/>
    <w:rsid w:val="002C3BEF"/>
    <w:rsid w:val="002C5748"/>
    <w:rsid w:val="002D5389"/>
    <w:rsid w:val="002D75A5"/>
    <w:rsid w:val="002E5C03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1051"/>
    <w:rsid w:val="00334B19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4C0F"/>
    <w:rsid w:val="00375000"/>
    <w:rsid w:val="00376430"/>
    <w:rsid w:val="0038080C"/>
    <w:rsid w:val="00381822"/>
    <w:rsid w:val="00385AB9"/>
    <w:rsid w:val="00387085"/>
    <w:rsid w:val="00387EEB"/>
    <w:rsid w:val="003931D4"/>
    <w:rsid w:val="0039467F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3C46"/>
    <w:rsid w:val="003C6966"/>
    <w:rsid w:val="003C6B40"/>
    <w:rsid w:val="003C7314"/>
    <w:rsid w:val="003D34FA"/>
    <w:rsid w:val="003D7097"/>
    <w:rsid w:val="003E0B9D"/>
    <w:rsid w:val="003E5C13"/>
    <w:rsid w:val="003E70BB"/>
    <w:rsid w:val="003F1E88"/>
    <w:rsid w:val="003F28A7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40FE"/>
    <w:rsid w:val="004157D0"/>
    <w:rsid w:val="00415EDC"/>
    <w:rsid w:val="00422B00"/>
    <w:rsid w:val="00424139"/>
    <w:rsid w:val="0043726E"/>
    <w:rsid w:val="00441EC4"/>
    <w:rsid w:val="00447A1B"/>
    <w:rsid w:val="00452C33"/>
    <w:rsid w:val="00454C59"/>
    <w:rsid w:val="00460770"/>
    <w:rsid w:val="00462FB5"/>
    <w:rsid w:val="00466CFC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A24"/>
    <w:rsid w:val="00487B9F"/>
    <w:rsid w:val="00494825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1FB3"/>
    <w:rsid w:val="004F1FDA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1D86"/>
    <w:rsid w:val="00533930"/>
    <w:rsid w:val="00534D41"/>
    <w:rsid w:val="00534E59"/>
    <w:rsid w:val="005371DB"/>
    <w:rsid w:val="00541196"/>
    <w:rsid w:val="00543CBD"/>
    <w:rsid w:val="0054532D"/>
    <w:rsid w:val="0055037C"/>
    <w:rsid w:val="00551C45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C7D09"/>
    <w:rsid w:val="005D2873"/>
    <w:rsid w:val="005D3D5A"/>
    <w:rsid w:val="005D5683"/>
    <w:rsid w:val="005D6326"/>
    <w:rsid w:val="005E5924"/>
    <w:rsid w:val="005E5A97"/>
    <w:rsid w:val="005E6AC1"/>
    <w:rsid w:val="005F2445"/>
    <w:rsid w:val="005F4FE3"/>
    <w:rsid w:val="005F58CC"/>
    <w:rsid w:val="005F5949"/>
    <w:rsid w:val="005F63D9"/>
    <w:rsid w:val="005F6991"/>
    <w:rsid w:val="00601413"/>
    <w:rsid w:val="0060145B"/>
    <w:rsid w:val="00604B0C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6929"/>
    <w:rsid w:val="00647D32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5770"/>
    <w:rsid w:val="00696153"/>
    <w:rsid w:val="006A1CA5"/>
    <w:rsid w:val="006A2660"/>
    <w:rsid w:val="006A6E91"/>
    <w:rsid w:val="006B061B"/>
    <w:rsid w:val="006B092F"/>
    <w:rsid w:val="006B2F2A"/>
    <w:rsid w:val="006B3274"/>
    <w:rsid w:val="006B4C25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689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074E6"/>
    <w:rsid w:val="007102D3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50CA0"/>
    <w:rsid w:val="007611D9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C5DBF"/>
    <w:rsid w:val="007C6D64"/>
    <w:rsid w:val="007D0E10"/>
    <w:rsid w:val="007D2B03"/>
    <w:rsid w:val="007E1791"/>
    <w:rsid w:val="007E1BEF"/>
    <w:rsid w:val="007E5CFF"/>
    <w:rsid w:val="007E6677"/>
    <w:rsid w:val="007F03D2"/>
    <w:rsid w:val="007F0B3E"/>
    <w:rsid w:val="007F14C8"/>
    <w:rsid w:val="007F6FE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525"/>
    <w:rsid w:val="00843F68"/>
    <w:rsid w:val="00844C61"/>
    <w:rsid w:val="008469DC"/>
    <w:rsid w:val="00846BBA"/>
    <w:rsid w:val="0085035F"/>
    <w:rsid w:val="00850397"/>
    <w:rsid w:val="00851789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B7DD0"/>
    <w:rsid w:val="008C0A4F"/>
    <w:rsid w:val="008C25D3"/>
    <w:rsid w:val="008C4521"/>
    <w:rsid w:val="008C516E"/>
    <w:rsid w:val="008C7037"/>
    <w:rsid w:val="008D2183"/>
    <w:rsid w:val="008D2BF3"/>
    <w:rsid w:val="008D6911"/>
    <w:rsid w:val="008D69F3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07D15"/>
    <w:rsid w:val="0092255B"/>
    <w:rsid w:val="00930524"/>
    <w:rsid w:val="0093055D"/>
    <w:rsid w:val="00933D13"/>
    <w:rsid w:val="00936F90"/>
    <w:rsid w:val="009372BA"/>
    <w:rsid w:val="00937472"/>
    <w:rsid w:val="0094295D"/>
    <w:rsid w:val="0094308C"/>
    <w:rsid w:val="00944208"/>
    <w:rsid w:val="00945122"/>
    <w:rsid w:val="009457D0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753CE"/>
    <w:rsid w:val="00980F19"/>
    <w:rsid w:val="00981017"/>
    <w:rsid w:val="0098115A"/>
    <w:rsid w:val="00984728"/>
    <w:rsid w:val="00987B95"/>
    <w:rsid w:val="00990D90"/>
    <w:rsid w:val="00991AFE"/>
    <w:rsid w:val="009951E4"/>
    <w:rsid w:val="00996262"/>
    <w:rsid w:val="00996C5B"/>
    <w:rsid w:val="009978ED"/>
    <w:rsid w:val="009A4D73"/>
    <w:rsid w:val="009A5C91"/>
    <w:rsid w:val="009B0CAF"/>
    <w:rsid w:val="009B42AB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E7B45"/>
    <w:rsid w:val="009F0243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57B4C"/>
    <w:rsid w:val="00A60307"/>
    <w:rsid w:val="00A60814"/>
    <w:rsid w:val="00A61655"/>
    <w:rsid w:val="00A64E64"/>
    <w:rsid w:val="00A6600C"/>
    <w:rsid w:val="00A675A9"/>
    <w:rsid w:val="00A67AB4"/>
    <w:rsid w:val="00A67B77"/>
    <w:rsid w:val="00A75148"/>
    <w:rsid w:val="00A76478"/>
    <w:rsid w:val="00A82D0E"/>
    <w:rsid w:val="00A83AE6"/>
    <w:rsid w:val="00A8541E"/>
    <w:rsid w:val="00A926FD"/>
    <w:rsid w:val="00A96476"/>
    <w:rsid w:val="00A96A08"/>
    <w:rsid w:val="00A96A0C"/>
    <w:rsid w:val="00A96D69"/>
    <w:rsid w:val="00AB03BA"/>
    <w:rsid w:val="00AB0B9C"/>
    <w:rsid w:val="00AB2D47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DAA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5A5D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2A30"/>
    <w:rsid w:val="00BB780E"/>
    <w:rsid w:val="00BC1379"/>
    <w:rsid w:val="00BC3DEB"/>
    <w:rsid w:val="00BC445A"/>
    <w:rsid w:val="00BC52C5"/>
    <w:rsid w:val="00BC62A2"/>
    <w:rsid w:val="00BD75E9"/>
    <w:rsid w:val="00BE037B"/>
    <w:rsid w:val="00BE0F78"/>
    <w:rsid w:val="00BE2181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BF53F9"/>
    <w:rsid w:val="00C0032D"/>
    <w:rsid w:val="00C00896"/>
    <w:rsid w:val="00C0302C"/>
    <w:rsid w:val="00C102CD"/>
    <w:rsid w:val="00C1305C"/>
    <w:rsid w:val="00C133C2"/>
    <w:rsid w:val="00C138AE"/>
    <w:rsid w:val="00C1589D"/>
    <w:rsid w:val="00C17400"/>
    <w:rsid w:val="00C20E31"/>
    <w:rsid w:val="00C26AA9"/>
    <w:rsid w:val="00C30C28"/>
    <w:rsid w:val="00C3449F"/>
    <w:rsid w:val="00C34C46"/>
    <w:rsid w:val="00C353FD"/>
    <w:rsid w:val="00C35C3A"/>
    <w:rsid w:val="00C46928"/>
    <w:rsid w:val="00C5422B"/>
    <w:rsid w:val="00C5532B"/>
    <w:rsid w:val="00C55338"/>
    <w:rsid w:val="00C56059"/>
    <w:rsid w:val="00C612ED"/>
    <w:rsid w:val="00C613DC"/>
    <w:rsid w:val="00C62FC2"/>
    <w:rsid w:val="00C67F8A"/>
    <w:rsid w:val="00C735C7"/>
    <w:rsid w:val="00C75728"/>
    <w:rsid w:val="00C7592D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0980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278EF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5A30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497E"/>
    <w:rsid w:val="00DE58D7"/>
    <w:rsid w:val="00DF12C6"/>
    <w:rsid w:val="00DF420D"/>
    <w:rsid w:val="00DF6CC5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1DA1"/>
    <w:rsid w:val="00E338B0"/>
    <w:rsid w:val="00E33939"/>
    <w:rsid w:val="00E3614A"/>
    <w:rsid w:val="00E37457"/>
    <w:rsid w:val="00E37D83"/>
    <w:rsid w:val="00E40095"/>
    <w:rsid w:val="00E414C8"/>
    <w:rsid w:val="00E423DA"/>
    <w:rsid w:val="00E4241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2DB3"/>
    <w:rsid w:val="00EA4A88"/>
    <w:rsid w:val="00EA68B7"/>
    <w:rsid w:val="00EA7866"/>
    <w:rsid w:val="00EB1A03"/>
    <w:rsid w:val="00EB31F4"/>
    <w:rsid w:val="00EB60CD"/>
    <w:rsid w:val="00EC0034"/>
    <w:rsid w:val="00ED272E"/>
    <w:rsid w:val="00ED3D0A"/>
    <w:rsid w:val="00ED4A96"/>
    <w:rsid w:val="00ED5731"/>
    <w:rsid w:val="00EE41ED"/>
    <w:rsid w:val="00EE6063"/>
    <w:rsid w:val="00EF0E6B"/>
    <w:rsid w:val="00EF15A9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24A3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67EE"/>
    <w:rsid w:val="00F50F41"/>
    <w:rsid w:val="00F52F81"/>
    <w:rsid w:val="00F56054"/>
    <w:rsid w:val="00F569E1"/>
    <w:rsid w:val="00F56AAD"/>
    <w:rsid w:val="00F60BA3"/>
    <w:rsid w:val="00F62928"/>
    <w:rsid w:val="00F66939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3A6E"/>
    <w:rsid w:val="00FA50A4"/>
    <w:rsid w:val="00FB1F3E"/>
    <w:rsid w:val="00FB2CA5"/>
    <w:rsid w:val="00FB581C"/>
    <w:rsid w:val="00FB6FF0"/>
    <w:rsid w:val="00FC0D6C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60C8"/>
    <w:rsid w:val="00FF7031"/>
    <w:rsid w:val="00FF7585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C174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A4D3-36E4-4DEA-8320-A57E87FB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5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70</cp:revision>
  <cp:lastPrinted>2015-05-07T09:41:00Z</cp:lastPrinted>
  <dcterms:created xsi:type="dcterms:W3CDTF">2015-04-02T03:22:00Z</dcterms:created>
  <dcterms:modified xsi:type="dcterms:W3CDTF">2016-05-26T03:16:00Z</dcterms:modified>
</cp:coreProperties>
</file>