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2" w:rsidRDefault="00123542" w:rsidP="001235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</w:t>
      </w:r>
    </w:p>
    <w:p w:rsidR="00123542" w:rsidRDefault="00123542" w:rsidP="001235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123542" w:rsidRDefault="00123542" w:rsidP="001235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05 февраля 2015 года</w:t>
      </w: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123542" w:rsidRDefault="00123542" w:rsidP="0012354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Кошелев О.С., Кубрин А.А., Лазарев Г.С., Лытнев В.И., Сашко М.П., Соломатова О.П., Сурсяков А.А.</w:t>
      </w:r>
    </w:p>
    <w:p w:rsidR="00123542" w:rsidRDefault="00123542" w:rsidP="0012354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Л.А., ведущий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Кудрявцева Н.А.,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Ильиных А.В.,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Чернышева Л.В.</w:t>
      </w: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123542" w:rsidRPr="00730D76" w:rsidRDefault="00123542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прекращен</w:t>
      </w:r>
      <w:r w:rsidR="00A66EAA">
        <w:rPr>
          <w:rFonts w:ascii="Times New Roman" w:hAnsi="Times New Roman" w:cs="Times New Roman"/>
          <w:sz w:val="24"/>
          <w:szCs w:val="24"/>
        </w:rPr>
        <w:t>ии действия свидетельств о допуске по заявлениям членов</w:t>
      </w:r>
      <w:r>
        <w:rPr>
          <w:rFonts w:ascii="Times New Roman" w:hAnsi="Times New Roman" w:cs="Times New Roman"/>
          <w:sz w:val="24"/>
          <w:szCs w:val="24"/>
        </w:rPr>
        <w:t xml:space="preserve"> НПСРпроект.</w:t>
      </w:r>
    </w:p>
    <w:p w:rsidR="00123542" w:rsidRPr="00F2551B" w:rsidRDefault="00123542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поощрении членов НПСРпроект.</w:t>
      </w: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42" w:rsidRPr="004D51AA" w:rsidRDefault="00123542" w:rsidP="00123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123542" w:rsidRDefault="00123542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</w:t>
      </w:r>
      <w:r w:rsidR="004C079D">
        <w:rPr>
          <w:rFonts w:ascii="Times New Roman" w:hAnsi="Times New Roman" w:cs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(кроме </w:t>
      </w:r>
      <w:r w:rsidR="004C079D">
        <w:rPr>
          <w:rFonts w:ascii="Times New Roman" w:hAnsi="Times New Roman" w:cs="Times New Roman"/>
          <w:sz w:val="24"/>
          <w:szCs w:val="24"/>
        </w:rPr>
        <w:t xml:space="preserve">особо опасных и технически сложных объектов, </w:t>
      </w:r>
      <w:r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поступившее о</w:t>
      </w:r>
      <w:r w:rsidR="001A73C9">
        <w:rPr>
          <w:rFonts w:ascii="Times New Roman" w:hAnsi="Times New Roman" w:cs="Times New Roman"/>
          <w:sz w:val="24"/>
          <w:szCs w:val="24"/>
        </w:rPr>
        <w:t xml:space="preserve">т члена НПСРпроект – </w:t>
      </w:r>
      <w:r w:rsidR="001A73C9">
        <w:rPr>
          <w:rFonts w:ascii="Times New Roman" w:hAnsi="Times New Roman"/>
          <w:sz w:val="24"/>
          <w:szCs w:val="24"/>
        </w:rPr>
        <w:t xml:space="preserve">ООО </w:t>
      </w:r>
      <w:r w:rsidR="001A73C9" w:rsidRPr="001A73C9">
        <w:rPr>
          <w:rFonts w:ascii="Times New Roman" w:hAnsi="Times New Roman" w:cs="Times New Roman"/>
          <w:sz w:val="24"/>
          <w:szCs w:val="24"/>
        </w:rPr>
        <w:t>«С</w:t>
      </w:r>
      <w:r w:rsidR="001A73C9">
        <w:rPr>
          <w:rFonts w:ascii="Times New Roman" w:hAnsi="Times New Roman" w:cs="Times New Roman"/>
          <w:sz w:val="24"/>
          <w:szCs w:val="24"/>
        </w:rPr>
        <w:t>удСтройЭкспертиза</w:t>
      </w:r>
      <w:r w:rsidR="001A73C9" w:rsidRPr="001A73C9">
        <w:rPr>
          <w:rFonts w:ascii="Times New Roman" w:hAnsi="Times New Roman" w:cs="Times New Roman"/>
          <w:sz w:val="24"/>
          <w:szCs w:val="24"/>
        </w:rPr>
        <w:t>»</w:t>
      </w:r>
      <w:r w:rsidR="001A73C9">
        <w:rPr>
          <w:rFonts w:ascii="Times New Roman" w:hAnsi="Times New Roman" w:cs="Times New Roman"/>
          <w:sz w:val="24"/>
          <w:szCs w:val="24"/>
        </w:rPr>
        <w:t xml:space="preserve"> (заявление от 03.02.15</w:t>
      </w:r>
      <w:r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123542" w:rsidRDefault="00123542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3C9">
        <w:rPr>
          <w:rFonts w:ascii="Times New Roman" w:hAnsi="Times New Roman" w:cs="Times New Roman"/>
          <w:sz w:val="24"/>
          <w:szCs w:val="24"/>
        </w:rPr>
        <w:t xml:space="preserve">                    Егорову Л</w:t>
      </w:r>
      <w:r>
        <w:rPr>
          <w:rFonts w:ascii="Times New Roman" w:hAnsi="Times New Roman" w:cs="Times New Roman"/>
          <w:sz w:val="24"/>
          <w:szCs w:val="24"/>
        </w:rPr>
        <w:t xml:space="preserve">.А. с информацией о том, что по результатам </w:t>
      </w:r>
      <w:r w:rsidR="001A73C9">
        <w:rPr>
          <w:rFonts w:ascii="Times New Roman" w:hAnsi="Times New Roman"/>
          <w:sz w:val="24"/>
          <w:szCs w:val="24"/>
        </w:rPr>
        <w:t xml:space="preserve">проверки </w:t>
      </w:r>
      <w:r>
        <w:rPr>
          <w:rFonts w:ascii="Times New Roman" w:hAnsi="Times New Roman"/>
          <w:sz w:val="24"/>
          <w:szCs w:val="24"/>
        </w:rPr>
        <w:t>д</w:t>
      </w:r>
      <w:r w:rsidR="001A73C9">
        <w:rPr>
          <w:rFonts w:ascii="Times New Roman" w:hAnsi="Times New Roman"/>
          <w:sz w:val="24"/>
          <w:szCs w:val="24"/>
        </w:rPr>
        <w:t xml:space="preserve">окументов  ООО </w:t>
      </w:r>
      <w:r w:rsidR="001A73C9" w:rsidRPr="001A73C9">
        <w:rPr>
          <w:rFonts w:ascii="Times New Roman" w:hAnsi="Times New Roman" w:cs="Times New Roman"/>
          <w:sz w:val="24"/>
          <w:szCs w:val="24"/>
        </w:rPr>
        <w:t>«С</w:t>
      </w:r>
      <w:r w:rsidR="001A73C9">
        <w:rPr>
          <w:rFonts w:ascii="Times New Roman" w:hAnsi="Times New Roman" w:cs="Times New Roman"/>
          <w:sz w:val="24"/>
          <w:szCs w:val="24"/>
        </w:rPr>
        <w:t>удСтройЭкспертиза</w:t>
      </w:r>
      <w:r w:rsidR="001A73C9"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A73C9">
        <w:rPr>
          <w:rFonts w:ascii="Times New Roman" w:hAnsi="Times New Roman"/>
          <w:sz w:val="24"/>
          <w:szCs w:val="24"/>
        </w:rPr>
        <w:t>(акт проверки от 04.02.14г. № 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</w:p>
    <w:p w:rsidR="00123542" w:rsidRDefault="00123542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3542" w:rsidRDefault="00123542" w:rsidP="0012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1A73C9">
        <w:rPr>
          <w:rFonts w:ascii="Times New Roman" w:hAnsi="Times New Roman" w:cs="Times New Roman"/>
          <w:sz w:val="24"/>
          <w:szCs w:val="24"/>
        </w:rPr>
        <w:t xml:space="preserve"> Кубрин А.А.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необходимые изменения в свидетельство о допуске указанной организации. Других предложений не было.</w:t>
      </w:r>
    </w:p>
    <w:p w:rsidR="00123542" w:rsidRPr="005229F9" w:rsidRDefault="00123542" w:rsidP="00123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A73C9" w:rsidRPr="001A73C9" w:rsidRDefault="00123542" w:rsidP="001A73C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1A73C9" w:rsidRPr="001A73C9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1A73C9" w:rsidRPr="001A73C9">
        <w:rPr>
          <w:rFonts w:ascii="Times New Roman" w:hAnsi="Times New Roman"/>
          <w:i/>
          <w:sz w:val="24"/>
          <w:szCs w:val="24"/>
        </w:rPr>
        <w:t xml:space="preserve"> (№ </w:t>
      </w:r>
      <w:r w:rsidR="001A73C9" w:rsidRPr="001A73C9">
        <w:rPr>
          <w:rFonts w:ascii="Times New Roman" w:hAnsi="Times New Roman" w:cs="Times New Roman"/>
          <w:b/>
          <w:i/>
          <w:sz w:val="24"/>
          <w:szCs w:val="24"/>
        </w:rPr>
        <w:t>П-911-2015-2461216446-197</w:t>
      </w:r>
      <w:r w:rsidR="001A73C9" w:rsidRPr="001A73C9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1A73C9" w:rsidRPr="001A73C9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</w:t>
      </w:r>
      <w:r w:rsidR="001A73C9" w:rsidRPr="001A73C9">
        <w:rPr>
          <w:rFonts w:ascii="Times New Roman" w:hAnsi="Times New Roman"/>
          <w:i/>
          <w:sz w:val="24"/>
          <w:szCs w:val="24"/>
        </w:rPr>
        <w:t xml:space="preserve"> </w:t>
      </w:r>
      <w:r w:rsidR="001A73C9" w:rsidRPr="001A73C9">
        <w:rPr>
          <w:rFonts w:ascii="Times New Roman" w:hAnsi="Times New Roman" w:cs="Times New Roman"/>
          <w:b/>
          <w:i/>
          <w:sz w:val="24"/>
          <w:szCs w:val="24"/>
        </w:rPr>
        <w:t>«СудСтройЭкспертиза»</w:t>
      </w:r>
      <w:r w:rsidR="001A73C9" w:rsidRPr="001A73C9">
        <w:rPr>
          <w:rFonts w:ascii="Times New Roman" w:hAnsi="Times New Roman" w:cs="Times New Roman"/>
          <w:i/>
          <w:sz w:val="24"/>
          <w:szCs w:val="24"/>
        </w:rPr>
        <w:t>,</w:t>
      </w:r>
      <w:r w:rsidR="001A73C9"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73C9" w:rsidRPr="001A73C9">
        <w:rPr>
          <w:rFonts w:ascii="Times New Roman" w:hAnsi="Times New Roman"/>
          <w:i/>
          <w:sz w:val="24"/>
          <w:szCs w:val="24"/>
        </w:rPr>
        <w:t>в связи:</w:t>
      </w:r>
    </w:p>
    <w:p w:rsidR="001A73C9" w:rsidRPr="001A73C9" w:rsidRDefault="001A73C9" w:rsidP="001A73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</w:t>
      </w:r>
      <w:r w:rsidR="004C079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, объектов использования атомной энергии)</w:t>
      </w:r>
      <w:r w:rsidRPr="001A73C9">
        <w:rPr>
          <w:rFonts w:ascii="Times New Roman" w:hAnsi="Times New Roman" w:cs="Times New Roman"/>
          <w:i/>
          <w:sz w:val="24"/>
          <w:szCs w:val="24"/>
        </w:rPr>
        <w:t>-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73C9" w:rsidRPr="001A73C9" w:rsidRDefault="001A73C9" w:rsidP="001A73C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73C9">
        <w:rPr>
          <w:rFonts w:ascii="Times New Roman" w:hAnsi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1A73C9" w:rsidRPr="001A73C9" w:rsidRDefault="001A73C9" w:rsidP="001A73C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73C9" w:rsidRPr="001A73C9" w:rsidRDefault="001A73C9" w:rsidP="001A73C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3C9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1A73C9">
        <w:rPr>
          <w:rFonts w:ascii="Times New Roman" w:hAnsi="Times New Roman"/>
          <w:i/>
          <w:sz w:val="24"/>
          <w:szCs w:val="24"/>
          <w:u w:val="single"/>
        </w:rPr>
        <w:t>с получением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права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3C9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 объектов капитального строительства (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</w:t>
      </w:r>
      <w:r w:rsidR="004C079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 xml:space="preserve">, объектов использования атомной энергии), 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стоимость которых по одному договору не превышает (составляет) 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>5 000 000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 (пять миллионов) рублей.</w:t>
      </w:r>
    </w:p>
    <w:p w:rsidR="001A73C9" w:rsidRDefault="001A73C9" w:rsidP="0012354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42" w:rsidRPr="006D531F" w:rsidRDefault="001A73C9" w:rsidP="001A73C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3C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="00123542" w:rsidRPr="006D531F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123542" w:rsidRPr="006D531F">
        <w:rPr>
          <w:rFonts w:ascii="Times New Roman" w:hAnsi="Times New Roman"/>
          <w:b/>
          <w:sz w:val="24"/>
          <w:szCs w:val="24"/>
        </w:rPr>
        <w:t>:</w:t>
      </w:r>
    </w:p>
    <w:p w:rsidR="004F7D55" w:rsidRDefault="00123542" w:rsidP="00D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</w:t>
      </w:r>
      <w:r w:rsidR="001A73C9">
        <w:rPr>
          <w:rFonts w:ascii="Times New Roman" w:hAnsi="Times New Roman" w:cs="Times New Roman"/>
          <w:sz w:val="24"/>
          <w:szCs w:val="24"/>
        </w:rPr>
        <w:t xml:space="preserve">В.И. с информацией о том, что </w:t>
      </w:r>
      <w:r>
        <w:rPr>
          <w:rFonts w:ascii="Times New Roman" w:hAnsi="Times New Roman" w:cs="Times New Roman"/>
          <w:sz w:val="24"/>
          <w:szCs w:val="24"/>
        </w:rPr>
        <w:t xml:space="preserve">в НПСРпроект </w:t>
      </w:r>
      <w:r w:rsidR="00D03843">
        <w:rPr>
          <w:rFonts w:ascii="Times New Roman" w:hAnsi="Times New Roman" w:cs="Times New Roman"/>
          <w:sz w:val="24"/>
          <w:szCs w:val="24"/>
        </w:rPr>
        <w:t>поступили заявления</w:t>
      </w:r>
      <w:r w:rsidR="004F7D55">
        <w:rPr>
          <w:rFonts w:ascii="Times New Roman" w:hAnsi="Times New Roman" w:cs="Times New Roman"/>
          <w:sz w:val="24"/>
          <w:szCs w:val="24"/>
        </w:rPr>
        <w:t>:</w:t>
      </w:r>
    </w:p>
    <w:p w:rsidR="001A73C9" w:rsidRDefault="00D03843" w:rsidP="00D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от ЗАО «МИДО» (заявление от 30.01.15г.) </w:t>
      </w:r>
      <w:r w:rsidR="00123542" w:rsidRPr="00971561">
        <w:rPr>
          <w:rFonts w:ascii="Times New Roman" w:hAnsi="Times New Roman" w:cs="Times New Roman"/>
          <w:sz w:val="24"/>
          <w:szCs w:val="24"/>
        </w:rPr>
        <w:t>о прекращении действия свидетель</w:t>
      </w:r>
      <w:r w:rsidR="00123542">
        <w:rPr>
          <w:rFonts w:ascii="Times New Roman" w:hAnsi="Times New Roman" w:cs="Times New Roman"/>
          <w:sz w:val="24"/>
          <w:szCs w:val="24"/>
        </w:rPr>
        <w:t>ства о допуске к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видам</w:t>
      </w:r>
      <w:r w:rsidR="00123542">
        <w:rPr>
          <w:rFonts w:ascii="Times New Roman" w:hAnsi="Times New Roman" w:cs="Times New Roman"/>
          <w:sz w:val="24"/>
          <w:szCs w:val="24"/>
        </w:rPr>
        <w:t xml:space="preserve"> работам, которые оказывают влияние на безопасность </w:t>
      </w:r>
      <w:r w:rsidR="001A73C9" w:rsidRPr="001A73C9">
        <w:rPr>
          <w:rFonts w:ascii="Times New Roman" w:hAnsi="Times New Roman" w:cs="Times New Roman"/>
          <w:sz w:val="24"/>
          <w:szCs w:val="24"/>
        </w:rPr>
        <w:t>особо опасных и технически сложных объектов капитального строительства (кроме объектов использования атомной энергии), №№ 3; 6.5; 7.1; 7.2; 8; 9; 12; 13 Перечня видов работ,</w:t>
      </w:r>
      <w:r w:rsidR="001A73C9" w:rsidRPr="001A73C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A73C9" w:rsidRPr="001A73C9">
        <w:rPr>
          <w:rFonts w:ascii="Times New Roman" w:hAnsi="Times New Roman" w:cs="Times New Roman"/>
          <w:sz w:val="24"/>
          <w:szCs w:val="24"/>
        </w:rPr>
        <w:t>тоимость работ (№ 13) по одному договору не превышает (составляет) 25 000 000 руб.</w:t>
      </w:r>
      <w:r w:rsidR="004F7D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7D55" w:rsidRPr="001A73C9" w:rsidRDefault="004F7D55" w:rsidP="00D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ООО «Абаканпроект» (заявление от 03.02.15г.) </w:t>
      </w:r>
      <w:r w:rsidRPr="00971561">
        <w:rPr>
          <w:rFonts w:ascii="Times New Roman" w:hAnsi="Times New Roman" w:cs="Times New Roman"/>
          <w:sz w:val="24"/>
          <w:szCs w:val="24"/>
        </w:rPr>
        <w:t>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 xml:space="preserve">ства о допуске к определенным видам работам, </w:t>
      </w:r>
      <w:r w:rsidRPr="004F7D55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сложных, объектов использования атомной энергии), №№ 4.5; 5.3; 5.6 Перечня видов работ.</w:t>
      </w:r>
    </w:p>
    <w:p w:rsidR="00123542" w:rsidRDefault="00D03843" w:rsidP="00123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Лытнева В.И.</w:t>
      </w:r>
      <w:r w:rsidR="00123542">
        <w:rPr>
          <w:rFonts w:ascii="Times New Roman" w:hAnsi="Times New Roman" w:cs="Times New Roman"/>
          <w:sz w:val="24"/>
          <w:szCs w:val="24"/>
        </w:rPr>
        <w:t xml:space="preserve"> с предложением прекратить действие свид</w:t>
      </w:r>
      <w:r w:rsidR="004F7D55">
        <w:rPr>
          <w:rFonts w:ascii="Times New Roman" w:hAnsi="Times New Roman" w:cs="Times New Roman"/>
          <w:sz w:val="24"/>
          <w:szCs w:val="24"/>
        </w:rPr>
        <w:t>етельств</w:t>
      </w:r>
      <w:r w:rsidR="00123542">
        <w:rPr>
          <w:rFonts w:ascii="Times New Roman" w:hAnsi="Times New Roman" w:cs="Times New Roman"/>
          <w:sz w:val="24"/>
          <w:szCs w:val="24"/>
        </w:rPr>
        <w:t xml:space="preserve"> о допуске к указанным видам работ и внести необх</w:t>
      </w:r>
      <w:r w:rsidR="004F7D55">
        <w:rPr>
          <w:rFonts w:ascii="Times New Roman" w:hAnsi="Times New Roman" w:cs="Times New Roman"/>
          <w:sz w:val="24"/>
          <w:szCs w:val="24"/>
        </w:rPr>
        <w:t>одимые изменения в свидетельства</w:t>
      </w:r>
      <w:r w:rsidR="00123542"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4F7D55">
        <w:rPr>
          <w:rFonts w:ascii="Times New Roman" w:hAnsi="Times New Roman" w:cs="Times New Roman"/>
          <w:sz w:val="24"/>
          <w:szCs w:val="24"/>
        </w:rPr>
        <w:t xml:space="preserve"> указанных организаций</w:t>
      </w:r>
      <w:r w:rsidR="00123542">
        <w:rPr>
          <w:rFonts w:ascii="Times New Roman" w:hAnsi="Times New Roman" w:cs="Times New Roman"/>
          <w:sz w:val="24"/>
          <w:szCs w:val="24"/>
        </w:rPr>
        <w:t>.</w:t>
      </w:r>
    </w:p>
    <w:p w:rsidR="00123542" w:rsidRDefault="00123542" w:rsidP="00123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593C53" w:rsidRDefault="00593C53" w:rsidP="00123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C53" w:rsidRDefault="00593C53" w:rsidP="0059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93C53" w:rsidRDefault="00593C53" w:rsidP="0059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31F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C53">
        <w:rPr>
          <w:rFonts w:ascii="Times New Roman" w:hAnsi="Times New Roman" w:cs="Times New Roman"/>
          <w:b/>
          <w:i/>
          <w:sz w:val="24"/>
          <w:szCs w:val="24"/>
        </w:rPr>
        <w:t>П-842-2013-6509005725-89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93C53">
        <w:rPr>
          <w:rFonts w:ascii="Times New Roman" w:hAnsi="Times New Roman" w:cs="Times New Roman"/>
          <w:i/>
          <w:sz w:val="24"/>
          <w:szCs w:val="24"/>
        </w:rPr>
        <w:t xml:space="preserve">начало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593C53">
        <w:rPr>
          <w:rFonts w:ascii="Times New Roman" w:hAnsi="Times New Roman" w:cs="Times New Roman"/>
          <w:i/>
          <w:sz w:val="24"/>
          <w:szCs w:val="24"/>
        </w:rPr>
        <w:t>15.08.13</w:t>
      </w:r>
      <w:r>
        <w:rPr>
          <w:rFonts w:ascii="Times New Roman" w:hAnsi="Times New Roman" w:cs="Times New Roman"/>
          <w:i/>
          <w:sz w:val="24"/>
          <w:szCs w:val="24"/>
        </w:rPr>
        <w:t>г.</w:t>
      </w:r>
      <w:r w:rsidRPr="00593C5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о допуске, выданного </w:t>
      </w:r>
      <w:r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«МИДО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 xml:space="preserve">оказывают влияние на </w:t>
      </w:r>
      <w:r w:rsidRPr="00593C53">
        <w:rPr>
          <w:rFonts w:ascii="Times New Roman" w:hAnsi="Times New Roman" w:cs="Times New Roman"/>
          <w:i/>
          <w:sz w:val="24"/>
          <w:szCs w:val="24"/>
        </w:rPr>
        <w:t xml:space="preserve">безопасность </w:t>
      </w:r>
      <w:r w:rsidRPr="00593C53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 xml:space="preserve">) - </w:t>
      </w:r>
    </w:p>
    <w:p w:rsidR="008059AC" w:rsidRPr="004023D3" w:rsidRDefault="008059AC" w:rsidP="008059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8059AC" w:rsidRDefault="008059AC" w:rsidP="008059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8059AC" w:rsidRDefault="008059AC" w:rsidP="008059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</w:t>
      </w:r>
      <w:r>
        <w:rPr>
          <w:rFonts w:ascii="Times New Roman" w:hAnsi="Times New Roman"/>
          <w:b/>
          <w:i/>
          <w:sz w:val="24"/>
          <w:szCs w:val="24"/>
        </w:rPr>
        <w:t>гидротехнических сооружений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059AC" w:rsidRPr="00FA093B" w:rsidRDefault="008059AC" w:rsidP="008059A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8059AC" w:rsidRPr="00FA093B" w:rsidRDefault="008059AC" w:rsidP="008059A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59AC" w:rsidRDefault="008059AC" w:rsidP="008059A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59AC" w:rsidRPr="008059AC" w:rsidRDefault="008059AC" w:rsidP="008059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>Рабо</w:t>
      </w:r>
      <w:r>
        <w:rPr>
          <w:rFonts w:ascii="Times New Roman" w:hAnsi="Times New Roman"/>
          <w:b/>
          <w:i/>
          <w:sz w:val="24"/>
          <w:szCs w:val="24"/>
        </w:rPr>
        <w:t>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8059AC" w:rsidRDefault="008059AC" w:rsidP="008059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059AC" w:rsidRDefault="008059AC" w:rsidP="008059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8059AC" w:rsidRDefault="008059AC" w:rsidP="008059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8059AC" w:rsidRDefault="008059AC" w:rsidP="008059A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приостановлением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Pr="008059AC">
        <w:rPr>
          <w:rFonts w:ascii="Times New Roman" w:hAnsi="Times New Roman" w:cs="Times New Roman"/>
          <w:i/>
          <w:sz w:val="24"/>
          <w:szCs w:val="24"/>
          <w:u w:val="single"/>
        </w:rPr>
        <w:t>объектов капитального строительства (кроме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 w:rsidRPr="008059AC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8059AC" w:rsidRDefault="008059AC" w:rsidP="008059A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8059AC" w:rsidRPr="008059AC" w:rsidRDefault="008059AC" w:rsidP="008059A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2)</w:t>
      </w:r>
      <w:r w:rsidRPr="008059AC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Pr="00D03843"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</w:t>
      </w:r>
      <w:r w:rsidRPr="008059AC">
        <w:rPr>
          <w:rFonts w:ascii="Times New Roman" w:hAnsi="Times New Roman" w:cs="Times New Roman"/>
          <w:b/>
          <w:i/>
          <w:sz w:val="24"/>
          <w:szCs w:val="24"/>
        </w:rPr>
        <w:t>(№ П-909-2015-6509005725-89)</w:t>
      </w:r>
      <w:r w:rsidRPr="00D03843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8059AC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«МИДО»</w:t>
      </w:r>
      <w:r w:rsidRPr="00D03843"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определенных видов работ.</w:t>
      </w:r>
    </w:p>
    <w:p w:rsidR="00123542" w:rsidRDefault="00123542" w:rsidP="00123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542" w:rsidRDefault="00123542" w:rsidP="00123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23542" w:rsidRDefault="00123542" w:rsidP="00123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8059AC">
        <w:rPr>
          <w:rFonts w:ascii="Times New Roman" w:hAnsi="Times New Roman"/>
          <w:i/>
          <w:sz w:val="24"/>
          <w:szCs w:val="24"/>
        </w:rPr>
        <w:t xml:space="preserve"> 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EAA" w:rsidRPr="006D531F">
        <w:rPr>
          <w:rFonts w:ascii="Times New Roman" w:hAnsi="Times New Roman" w:cs="Times New Roman"/>
          <w:b/>
          <w:i/>
          <w:sz w:val="24"/>
          <w:szCs w:val="24"/>
        </w:rPr>
        <w:t>№ П-902-2014-1901067429-43</w:t>
      </w:r>
      <w:r w:rsidR="00A66E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6EAA">
        <w:rPr>
          <w:rFonts w:ascii="Times New Roman" w:hAnsi="Times New Roman" w:cs="Times New Roman"/>
          <w:i/>
          <w:sz w:val="24"/>
          <w:szCs w:val="24"/>
        </w:rPr>
        <w:t>(начало действия с 26.12.14</w:t>
      </w:r>
      <w:r>
        <w:rPr>
          <w:rFonts w:ascii="Times New Roman" w:hAnsi="Times New Roman" w:cs="Times New Roman"/>
          <w:i/>
          <w:sz w:val="24"/>
          <w:szCs w:val="24"/>
        </w:rPr>
        <w:t xml:space="preserve">г.)  о допуске, выданного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бществу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«Абаканпроект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1D5F6B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A66EAA" w:rsidRDefault="00123542" w:rsidP="0012354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23542" w:rsidRPr="00A66EAA" w:rsidRDefault="00A66EA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  <w:r w:rsidR="00123542"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123542" w:rsidRDefault="00123542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66EAA" w:rsidRDefault="00A66EA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66EAA" w:rsidRDefault="00A66EA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66EAA" w:rsidRDefault="00A66EAA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3542" w:rsidRDefault="00A66EAA" w:rsidP="00123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4</w:t>
      </w:r>
      <w:r w:rsidR="00123542">
        <w:rPr>
          <w:rFonts w:ascii="Times New Roman" w:hAnsi="Times New Roman" w:cs="Times New Roman"/>
          <w:i/>
          <w:sz w:val="24"/>
          <w:szCs w:val="24"/>
        </w:rPr>
        <w:t>)</w:t>
      </w:r>
      <w:r w:rsidR="00123542"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123542"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Pr="00A66EAA">
        <w:rPr>
          <w:rFonts w:ascii="Times New Roman" w:hAnsi="Times New Roman" w:cs="Times New Roman"/>
          <w:b/>
          <w:i/>
          <w:sz w:val="24"/>
          <w:szCs w:val="24"/>
        </w:rPr>
        <w:t>(№ П-910-2015-1901067429-43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23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3542">
        <w:rPr>
          <w:rFonts w:ascii="Times New Roman" w:hAnsi="Times New Roman" w:cs="Times New Roman"/>
          <w:i/>
          <w:sz w:val="24"/>
          <w:szCs w:val="24"/>
        </w:rPr>
        <w:t>в свидетельство о допуске,</w:t>
      </w:r>
      <w:r w:rsidR="00123542"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542"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 w:rsidR="0012354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23542" w:rsidRPr="00871568">
        <w:rPr>
          <w:rFonts w:ascii="Times New Roman" w:hAnsi="Times New Roman" w:cs="Times New Roman"/>
          <w:b/>
          <w:i/>
          <w:sz w:val="24"/>
          <w:szCs w:val="24"/>
        </w:rPr>
        <w:t>бществу</w:t>
      </w:r>
      <w:r w:rsidR="00123542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«Абаканпроект</w:t>
      </w:r>
      <w:r w:rsidR="00123542" w:rsidRPr="0087156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23542"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определенных видов работ.</w:t>
      </w:r>
    </w:p>
    <w:p w:rsidR="00123542" w:rsidRDefault="00123542" w:rsidP="001235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542" w:rsidRDefault="00A66EAA" w:rsidP="00123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</w:t>
      </w:r>
      <w:r w:rsidR="0012354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123542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123542">
        <w:rPr>
          <w:rFonts w:ascii="Times New Roman" w:hAnsi="Times New Roman"/>
          <w:b/>
          <w:sz w:val="24"/>
          <w:szCs w:val="24"/>
        </w:rPr>
        <w:t xml:space="preserve">: </w:t>
      </w:r>
    </w:p>
    <w:p w:rsidR="00A66EAA" w:rsidRDefault="00A66EA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Поволоцкого В.И. с информацией о том, что поступило ходатайство директора ЗАО «МИДО» Шапорева А.В. о поощрении правами саморегулируемой организации трех специалистов организации в связи с празднованием годовщины со дня создания предприятия (согласно прилагаемому списку).</w:t>
      </w:r>
    </w:p>
    <w:p w:rsidR="00A66EAA" w:rsidRPr="007837DB" w:rsidRDefault="00A66EA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EAA" w:rsidRDefault="00A66EA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 w:rsidR="0086636A">
        <w:rPr>
          <w:rFonts w:ascii="Times New Roman" w:hAnsi="Times New Roman"/>
          <w:sz w:val="24"/>
          <w:szCs w:val="24"/>
        </w:rPr>
        <w:tab/>
        <w:t>Сурсяков А.А.</w:t>
      </w:r>
      <w:r>
        <w:rPr>
          <w:rFonts w:ascii="Times New Roman" w:hAnsi="Times New Roman"/>
          <w:sz w:val="24"/>
          <w:szCs w:val="24"/>
        </w:rPr>
        <w:t xml:space="preserve"> с предложением утвердить указанных лиц для поощрения. Других предложений не было.</w:t>
      </w:r>
    </w:p>
    <w:p w:rsidR="00A66EAA" w:rsidRPr="001A0507" w:rsidRDefault="00A66EAA" w:rsidP="00A66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66EAA" w:rsidRDefault="00A66EA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EF5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специалистов юридического лица - члена НПСРпроект для поощрения правами саморегулируемой организации:</w:t>
      </w:r>
    </w:p>
    <w:p w:rsidR="0086636A" w:rsidRPr="008D07FA" w:rsidRDefault="0086636A" w:rsidP="00A66EA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1559"/>
        <w:gridCol w:w="3118"/>
        <w:gridCol w:w="1843"/>
        <w:gridCol w:w="2517"/>
      </w:tblGrid>
      <w:tr w:rsidR="00A66EAA" w:rsidRPr="00783115" w:rsidTr="000A0A7D">
        <w:tc>
          <w:tcPr>
            <w:tcW w:w="534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3118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должность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участия в НПСРпроект</w:t>
            </w:r>
          </w:p>
        </w:tc>
        <w:tc>
          <w:tcPr>
            <w:tcW w:w="1843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Вид поощрения</w:t>
            </w:r>
          </w:p>
        </w:tc>
        <w:tc>
          <w:tcPr>
            <w:tcW w:w="2517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</w:p>
        </w:tc>
      </w:tr>
      <w:tr w:rsidR="00A66EAA" w:rsidRPr="009F16F1" w:rsidTr="000A0A7D">
        <w:tc>
          <w:tcPr>
            <w:tcW w:w="534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Дмитриенко Наталья Павловна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6636A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МИДО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конструктор</w:t>
            </w:r>
          </w:p>
          <w:p w:rsidR="00A66EAA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17" w:type="dxa"/>
          </w:tcPr>
          <w:p w:rsidR="00A66EAA" w:rsidRPr="00584769" w:rsidRDefault="00A66EAA" w:rsidP="000A0A7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За высокое качество работ по подготовке проектной документации, которые оказывают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влияние на безопасность объектов капитального строительства</w:t>
            </w:r>
          </w:p>
        </w:tc>
      </w:tr>
      <w:tr w:rsidR="00A66EAA" w:rsidRPr="009F16F1" w:rsidTr="000A0A7D">
        <w:tc>
          <w:tcPr>
            <w:tcW w:w="534" w:type="dxa"/>
          </w:tcPr>
          <w:p w:rsidR="00A66EAA" w:rsidRDefault="00A66EAA" w:rsidP="000A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Юлия Владимировна</w:t>
            </w:r>
          </w:p>
        </w:tc>
        <w:tc>
          <w:tcPr>
            <w:tcW w:w="3118" w:type="dxa"/>
          </w:tcPr>
          <w:p w:rsidR="0086636A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МИДО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</w:t>
            </w:r>
          </w:p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A66EAA" w:rsidRPr="00584769" w:rsidRDefault="00A66EAA" w:rsidP="000A0A7D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 xml:space="preserve">Благодарим Вас за </w:t>
            </w:r>
            <w:r>
              <w:rPr>
                <w:i/>
              </w:rPr>
              <w:t>надлежащее исполнение стандартов, правил и иных требований НПСРпроект</w:t>
            </w:r>
          </w:p>
        </w:tc>
      </w:tr>
      <w:tr w:rsidR="00A66EAA" w:rsidRPr="009F16F1" w:rsidTr="000A0A7D">
        <w:tc>
          <w:tcPr>
            <w:tcW w:w="534" w:type="dxa"/>
          </w:tcPr>
          <w:p w:rsidR="00A66EAA" w:rsidRDefault="00A66EAA" w:rsidP="000A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Гаврилов Дмитрий Александрович</w:t>
            </w:r>
          </w:p>
        </w:tc>
        <w:tc>
          <w:tcPr>
            <w:tcW w:w="3118" w:type="dxa"/>
          </w:tcPr>
          <w:p w:rsidR="0086636A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МИДО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66EAA" w:rsidRPr="0091642D" w:rsidRDefault="0086636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6EAA">
              <w:rPr>
                <w:rFonts w:ascii="Times New Roman" w:hAnsi="Times New Roman" w:cs="Times New Roman"/>
                <w:sz w:val="20"/>
                <w:szCs w:val="20"/>
              </w:rPr>
              <w:t>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EAA">
              <w:rPr>
                <w:rFonts w:ascii="Times New Roman" w:hAnsi="Times New Roman" w:cs="Times New Roman"/>
                <w:sz w:val="20"/>
                <w:szCs w:val="20"/>
              </w:rPr>
              <w:t>2 категории</w:t>
            </w:r>
          </w:p>
          <w:p w:rsidR="00A66EAA" w:rsidRPr="0091642D" w:rsidRDefault="00A66EAA" w:rsidP="000A0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EAA" w:rsidRPr="0091642D" w:rsidRDefault="00A66EAA" w:rsidP="000A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A66EAA" w:rsidRPr="00584769" w:rsidRDefault="00A66EAA" w:rsidP="000A0A7D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 xml:space="preserve">Благодарим Вас за </w:t>
            </w:r>
            <w:r>
              <w:rPr>
                <w:i/>
              </w:rPr>
              <w:t>надлежащее исполнение стандартов, правил и иных требований НПСРпроект</w:t>
            </w:r>
            <w:r w:rsidRPr="00584769">
              <w:rPr>
                <w:i/>
              </w:rPr>
              <w:t xml:space="preserve"> </w:t>
            </w:r>
          </w:p>
        </w:tc>
      </w:tr>
    </w:tbl>
    <w:p w:rsidR="00A66EAA" w:rsidRDefault="00A66EAA" w:rsidP="00123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3542" w:rsidRPr="00413ECE" w:rsidRDefault="00123542" w:rsidP="001235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23542" w:rsidRDefault="00123542" w:rsidP="0012354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</w:t>
      </w:r>
      <w:r w:rsidR="0086636A">
        <w:rPr>
          <w:rFonts w:ascii="Times New Roman" w:hAnsi="Times New Roman"/>
          <w:sz w:val="24"/>
        </w:rPr>
        <w:t>РИЗ</w:t>
      </w:r>
      <w:r>
        <w:rPr>
          <w:rFonts w:ascii="Times New Roman" w:hAnsi="Times New Roman"/>
          <w:sz w:val="24"/>
        </w:rPr>
        <w:t xml:space="preserve">, второй экз. – в НПСРпроект. </w:t>
      </w: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42" w:rsidRDefault="00123542" w:rsidP="0012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123542" w:rsidRDefault="00123542" w:rsidP="00123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542" w:rsidRDefault="00123542" w:rsidP="00123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542" w:rsidRPr="008D07FA" w:rsidRDefault="00123542" w:rsidP="00123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</w:t>
      </w:r>
      <w:r w:rsidR="0086636A">
        <w:rPr>
          <w:rFonts w:ascii="Times New Roman" w:hAnsi="Times New Roman" w:cs="Times New Roman"/>
          <w:sz w:val="24"/>
          <w:szCs w:val="24"/>
        </w:rPr>
        <w:t xml:space="preserve">            В.Ю. Айсан</w:t>
      </w:r>
    </w:p>
    <w:p w:rsidR="00123542" w:rsidRDefault="00123542" w:rsidP="00123542"/>
    <w:p w:rsidR="00123542" w:rsidRDefault="00123542" w:rsidP="00123542"/>
    <w:p w:rsidR="00123542" w:rsidRDefault="00123542" w:rsidP="00123542"/>
    <w:p w:rsidR="00123542" w:rsidRDefault="00123542" w:rsidP="00123542"/>
    <w:p w:rsidR="004F1F05" w:rsidRDefault="004F1F05"/>
    <w:sectPr w:rsidR="004F1F05" w:rsidSect="00593C53">
      <w:footerReference w:type="default" r:id="rId5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593C53" w:rsidRDefault="00593C53">
        <w:pPr>
          <w:pStyle w:val="a4"/>
          <w:jc w:val="center"/>
        </w:pPr>
        <w:fldSimple w:instr=" PAGE   \* MERGEFORMAT ">
          <w:r w:rsidR="004C079D">
            <w:rPr>
              <w:noProof/>
            </w:rPr>
            <w:t>- 3 -</w:t>
          </w:r>
        </w:fldSimple>
      </w:p>
    </w:sdtContent>
  </w:sdt>
  <w:p w:rsidR="00593C53" w:rsidRDefault="00593C5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3542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2672"/>
    <w:rsid w:val="000B29C8"/>
    <w:rsid w:val="000B3951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941"/>
    <w:rsid w:val="00107014"/>
    <w:rsid w:val="00114B4E"/>
    <w:rsid w:val="00122A54"/>
    <w:rsid w:val="00123542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A73C9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079D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B17"/>
    <w:rsid w:val="004F6CF7"/>
    <w:rsid w:val="004F7125"/>
    <w:rsid w:val="004F7D5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3C53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059AC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36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6EAA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3843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4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23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2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354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23542"/>
    <w:pPr>
      <w:ind w:left="720"/>
      <w:contextualSpacing/>
    </w:pPr>
  </w:style>
  <w:style w:type="character" w:styleId="a7">
    <w:name w:val="Emphasis"/>
    <w:basedOn w:val="a0"/>
    <w:uiPriority w:val="20"/>
    <w:qFormat/>
    <w:rsid w:val="00123542"/>
    <w:rPr>
      <w:i/>
      <w:iCs/>
    </w:rPr>
  </w:style>
  <w:style w:type="character" w:customStyle="1" w:styleId="apple-converted-space">
    <w:name w:val="apple-converted-space"/>
    <w:basedOn w:val="a0"/>
    <w:rsid w:val="00123542"/>
  </w:style>
  <w:style w:type="paragraph" w:styleId="a8">
    <w:name w:val="Normal (Web)"/>
    <w:basedOn w:val="a"/>
    <w:uiPriority w:val="99"/>
    <w:rsid w:val="0012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235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3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123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2015-02-05T05:15:00Z</dcterms:created>
  <dcterms:modified xsi:type="dcterms:W3CDTF">2015-02-05T08:34:00Z</dcterms:modified>
</cp:coreProperties>
</file>