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F3" w:rsidRDefault="00A01DF3" w:rsidP="00A01D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4</w:t>
      </w:r>
    </w:p>
    <w:p w:rsidR="00A01DF3" w:rsidRDefault="00A01DF3" w:rsidP="00A01D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A01DF3" w:rsidRDefault="00A01DF3" w:rsidP="00A01D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26 ноября 2009 года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A01DF3" w:rsidRDefault="00A01DF3" w:rsidP="00A01DF3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 xml:space="preserve">10, в их числе: Поволоцкий В.И., Агафонов С.М., Савицкий Н.К. (представитель по доверенности № 71 от 25.11.2009 г. от ООО «Стройбыт 2000»), Зубарев А.Р., Лазарев Г.С., Лытнев В.И., Сашко М.П., Соломатова О.П., Шарыгин В.Ю., Гагарский А.Н. 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– Камина А.И., помощник Директора НПСРпроект – Гребенюк О.П., специалист по контролю НПСРпроект - Дровосекова С.Б. 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возобновлении членства в НПСРпроект и выдаче свидетельства о допуске к работам по подготовке проектной документации.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прекращении действия свидетельства о допуске в связи с прекращением членства в саморегулируемой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внесении изменений в свидетельства о допуске.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Утверждение трудового договора с Директором НПСРпроект.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- Гребенюк О.П.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 w:rsidRPr="00222AD0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заявлений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следующих организаций - ОАО «Красноярскстройстратегия» (заявление от 28.10.09г.), ООО ПКФ «ФЛИК» (заявление от 13.11.09г.), ООО «ЗОЛОТОЕ СЕЧЕНИЕ» (заявление от 20.11.09г.), ЗАО «Архитектурный центр» (заявление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05.11.09г.), ООО «Техпроминжиниринг» (заявление от 12.11.09г.), ООО «Промышленное энергетическое товарищество «ПЭТ» (заявление от 11.11.09г.), ООО «ИЦ «ПРОМСТРОЙЭКСПЕРТ» (заявление от 23.11.09г.), ООО «ЭКОПРОЕКТ» (заявление от 17.11.09г.), ЗАО НВИЦ «РАДИУС» (заявление от 19.11.09г.). </w:t>
      </w:r>
      <w:proofErr w:type="gramEnd"/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A01DF3" w:rsidRDefault="00A01DF3" w:rsidP="00A01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1) Принять в члены НПСРпроект следующие организации: 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Открытое акционерное общество «Красноярскстройстратегия» (ОАО «КСС»)</w:t>
      </w:r>
      <w:r>
        <w:rPr>
          <w:rFonts w:ascii="Times New Roman" w:hAnsi="Times New Roman"/>
          <w:i/>
          <w:sz w:val="24"/>
          <w:szCs w:val="24"/>
        </w:rPr>
        <w:t xml:space="preserve"> в лице генерального директора Саенко Ивана </w:t>
      </w:r>
      <w:proofErr w:type="spellStart"/>
      <w:r>
        <w:rPr>
          <w:rFonts w:ascii="Times New Roman" w:hAnsi="Times New Roman"/>
          <w:i/>
          <w:sz w:val="24"/>
          <w:szCs w:val="24"/>
        </w:rPr>
        <w:t>Аврамовича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 Общество с ограниченной ответственностью производственно-коммерческая фирма «ФЛИК» (ООО ПКФ «ФЛИК»)</w:t>
      </w:r>
      <w:r>
        <w:rPr>
          <w:rFonts w:ascii="Times New Roman" w:hAnsi="Times New Roman"/>
          <w:i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/>
          <w:i/>
          <w:sz w:val="24"/>
          <w:szCs w:val="24"/>
        </w:rPr>
        <w:t>Фисенко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Александра Петровича;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ответственностью «ЗОЛОТОЕ СЕЧЕНИЕ»</w:t>
      </w:r>
      <w:r>
        <w:rPr>
          <w:rFonts w:ascii="Times New Roman" w:hAnsi="Times New Roman"/>
          <w:i/>
          <w:sz w:val="24"/>
          <w:szCs w:val="24"/>
        </w:rPr>
        <w:t xml:space="preserve"> в лице директора Ланденок Игоря </w:t>
      </w:r>
      <w:proofErr w:type="spellStart"/>
      <w:r>
        <w:rPr>
          <w:rFonts w:ascii="Times New Roman" w:hAnsi="Times New Roman"/>
          <w:i/>
          <w:sz w:val="24"/>
          <w:szCs w:val="24"/>
        </w:rPr>
        <w:t>Леоновича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Закрытое акционерное общество «Архитектурный центр»</w:t>
      </w:r>
      <w:r>
        <w:rPr>
          <w:rFonts w:ascii="Times New Roman" w:hAnsi="Times New Roman"/>
          <w:i/>
          <w:sz w:val="24"/>
          <w:szCs w:val="24"/>
        </w:rPr>
        <w:t xml:space="preserve"> (Красноярский край, г</w:t>
      </w:r>
      <w:proofErr w:type="gramStart"/>
      <w:r>
        <w:rPr>
          <w:rFonts w:ascii="Times New Roman" w:hAnsi="Times New Roman"/>
          <w:i/>
          <w:sz w:val="24"/>
          <w:szCs w:val="24"/>
        </w:rPr>
        <w:t>.А</w:t>
      </w:r>
      <w:proofErr w:type="gramEnd"/>
      <w:r>
        <w:rPr>
          <w:rFonts w:ascii="Times New Roman" w:hAnsi="Times New Roman"/>
          <w:i/>
          <w:sz w:val="24"/>
          <w:szCs w:val="24"/>
        </w:rPr>
        <w:t>чинск) в лице директора Семененко Светланы Александровны;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ответственностью «Техпроминжиниринг»</w:t>
      </w:r>
      <w:r>
        <w:rPr>
          <w:rFonts w:ascii="Times New Roman" w:hAnsi="Times New Roman"/>
          <w:i/>
          <w:sz w:val="24"/>
          <w:szCs w:val="24"/>
        </w:rPr>
        <w:t xml:space="preserve"> в лице генерального директора Сурсякова Александра Александровича;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ответственностью «Промышленное энергетическое товарищество «ПЭТ» (ООО «ПЭТ»)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овосибирск, в лице директора Шульмана Виктора </w:t>
      </w:r>
      <w:proofErr w:type="spellStart"/>
      <w:r>
        <w:rPr>
          <w:rFonts w:ascii="Times New Roman" w:hAnsi="Times New Roman"/>
          <w:i/>
          <w:sz w:val="24"/>
          <w:szCs w:val="24"/>
        </w:rPr>
        <w:t>Беньяминовича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ОТВЕТСТВЕННОСТЬЮ «ИНЖЕНЕРНЫЙ ЦЕНТР «ПРОМСТРОЙЭКСПЕРТ» (ООО «ИЦ «ПРОМСТРОЙЭКСПЕРТ»)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емерово, в лице директора Антипина Павла Олеговича;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ответственностью «ЭКОПРОЕКТ»</w:t>
      </w:r>
      <w:r>
        <w:rPr>
          <w:rFonts w:ascii="Times New Roman" w:hAnsi="Times New Roman"/>
          <w:i/>
          <w:sz w:val="24"/>
          <w:szCs w:val="24"/>
        </w:rPr>
        <w:t xml:space="preserve"> в лице директора Бакулиной Марины Леонидовны;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ЗАКРЫТОЕ АКЦИОНЕРНОЕ ОБЩЕСТВО НАУЧНО-ВНЕДРЕНЧЕСКИЙ ИНЖЕНЕРНЫЙ ЦЕНТР «РАДИУС» (ЗАО НВИЦ «РАДИУС»)</w:t>
      </w:r>
      <w:r>
        <w:rPr>
          <w:rFonts w:ascii="Times New Roman" w:hAnsi="Times New Roman"/>
          <w:i/>
          <w:sz w:val="24"/>
          <w:szCs w:val="24"/>
        </w:rPr>
        <w:t xml:space="preserve"> в лице директора Кочнева Валентина Александровича.</w:t>
      </w:r>
    </w:p>
    <w:p w:rsidR="00A01DF3" w:rsidRPr="007A379E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01DF3" w:rsidRPr="000B5F6C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 xml:space="preserve">2)Выдать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Открытому акционерному обществу  «Красноярскстройстратегия»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01DF3" w:rsidRDefault="00A01DF3" w:rsidP="00A01DF3">
      <w:pPr>
        <w:pStyle w:val="ConsPlusNormal"/>
        <w:widowControl/>
        <w:tabs>
          <w:tab w:val="left" w:pos="1134"/>
        </w:tabs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- 1, «воздержались» -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  3) 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производственно-коммерческой фирме «ФЛИК»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F3" w:rsidRDefault="00A01DF3" w:rsidP="00A01DF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нет, «воздержались» - 2.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F3" w:rsidRDefault="00A01DF3" w:rsidP="00A01DF3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4)Выдать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«ЗОЛОТОЕ СЕЧЕНИЕ»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A01DF3" w:rsidRDefault="00A01DF3" w:rsidP="00A01DF3">
      <w:pPr>
        <w:pStyle w:val="ConsPlusNormal"/>
        <w:widowControl/>
        <w:ind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F3" w:rsidRDefault="00A01DF3" w:rsidP="00A01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 xml:space="preserve">5)Выдать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Закрытому акционерному обществу «Архитектурный центр»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A01DF3" w:rsidRPr="001348DC" w:rsidRDefault="00A01DF3" w:rsidP="00A01DF3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 6)Отказать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Закрытому акционерному обществу «Архитектурный центр»  </w:t>
      </w:r>
      <w:r>
        <w:rPr>
          <w:rFonts w:ascii="Times New Roman" w:hAnsi="Times New Roman"/>
          <w:i/>
          <w:sz w:val="24"/>
          <w:szCs w:val="24"/>
        </w:rPr>
        <w:t>в допуске к работам 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 (№12), по основаниям, изложенным в Справке о результатах рассмотрения документов (№ 75 от 14.11.09г.).</w:t>
      </w: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 xml:space="preserve">7)Выдать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«Техпроминжиниринг»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 (№ 4).</w:t>
      </w: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8)С учетом квалификации специалистов ограничить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«Техпроминжиниринг» </w:t>
      </w:r>
      <w:r>
        <w:rPr>
          <w:rFonts w:ascii="Times New Roman" w:hAnsi="Times New Roman"/>
          <w:i/>
          <w:sz w:val="24"/>
          <w:szCs w:val="24"/>
        </w:rPr>
        <w:t>допуск  к указанному виду работ следующими работами: электроснабжение до 10 к</w:t>
      </w:r>
      <w:proofErr w:type="gramStart"/>
      <w:r>
        <w:rPr>
          <w:rFonts w:ascii="Times New Roman" w:hAnsi="Times New Roman"/>
          <w:i/>
          <w:sz w:val="24"/>
          <w:szCs w:val="24"/>
        </w:rPr>
        <w:t>Вт вкл</w:t>
      </w:r>
      <w:proofErr w:type="gramEnd"/>
      <w:r>
        <w:rPr>
          <w:rFonts w:ascii="Times New Roman" w:hAnsi="Times New Roman"/>
          <w:i/>
          <w:sz w:val="24"/>
          <w:szCs w:val="24"/>
        </w:rPr>
        <w:t>ючительно; связь и сигнализация; диспетчеризация, автоматизация и управление инженерными системами; системы охранной сигнализации, видеонаблюдения и контроля.</w:t>
      </w: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A01DF3" w:rsidRPr="006825A1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Решили:   </w:t>
      </w:r>
      <w:r>
        <w:rPr>
          <w:rFonts w:ascii="Times New Roman" w:hAnsi="Times New Roman"/>
          <w:i/>
          <w:sz w:val="24"/>
          <w:szCs w:val="24"/>
        </w:rPr>
        <w:t xml:space="preserve">9)Выдать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«Промышленное энергетическое товарищество «ПЭТ»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A01DF3" w:rsidRDefault="00A01DF3" w:rsidP="00A01DF3">
      <w:pPr>
        <w:pStyle w:val="ConsPlusNormal"/>
        <w:widowControl/>
        <w:ind w:righ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A01DF3" w:rsidRPr="00514C39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 xml:space="preserve">10)Выдать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«ИНЖЕНЕРНЫЙ ЦЕНТР «ПРОМСТРОЙЭКСПЕРТ»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  <w:proofErr w:type="gramEnd"/>
    </w:p>
    <w:p w:rsidR="00A01DF3" w:rsidRDefault="00A01DF3" w:rsidP="00A01DF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A01DF3" w:rsidRDefault="00A01DF3" w:rsidP="00A01DF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F3" w:rsidRDefault="00A01DF3" w:rsidP="00A01DF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A01DF3" w:rsidRPr="00514C39" w:rsidRDefault="00A01DF3" w:rsidP="00A01DF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 xml:space="preserve">11)Выдать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«ЭКОПРОЕКТ»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  <w:proofErr w:type="gramEnd"/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Default="00A01DF3" w:rsidP="00A01DF3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F3" w:rsidRDefault="00A01DF3" w:rsidP="00A01DF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01DF3" w:rsidRDefault="00A01DF3" w:rsidP="00A01DF3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 xml:space="preserve">12)Выдать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ЗАКРЫТОМУ АКЦИОНЕРНОМУ ОБЩЕСТВУ НАУЧНО-ВНЕДРЕНЧЕСКИЙ ИНЖЕНЕРНЫЙ ЦЕНТР «РАДИУС»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 по подготовке сведений об инженерном оборудовании, о сетях инженерно-</w:t>
      </w:r>
      <w:r>
        <w:rPr>
          <w:rFonts w:ascii="Times New Roman" w:hAnsi="Times New Roman"/>
          <w:i/>
          <w:sz w:val="24"/>
          <w:szCs w:val="24"/>
        </w:rPr>
        <w:lastRenderedPageBreak/>
        <w:t>технического обеспечения, перечня инженерно-технических мероприятий, содержания технологических решений (№ 4).</w:t>
      </w:r>
    </w:p>
    <w:p w:rsidR="00A01DF3" w:rsidRDefault="00A01DF3" w:rsidP="00A01DF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13)С учетом квалификации специалистов ограничить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ЗАКРЫТОМУ АКЦИОНЕРНОМУ ОБЩЕСТВУ НАУЧНО-ВНЕДРЕНЧЕСКИЙ ИНЖЕНЕРНЫЙ ЦЕНТР «РАДИУС»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допуск  к указанному виду работ следующими работами: электроснабжение до 35 к</w:t>
      </w:r>
      <w:proofErr w:type="gramStart"/>
      <w:r>
        <w:rPr>
          <w:rFonts w:ascii="Times New Roman" w:hAnsi="Times New Roman"/>
          <w:i/>
          <w:sz w:val="24"/>
          <w:szCs w:val="24"/>
        </w:rPr>
        <w:t>Вт вкл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ючительно; связь и сигнализация; радиофикация и телевидение; диспетчеризация, автоматизация и управление инженерными системами; системы охранной сигнализации, видеонаблюдения и контроля; механизация и </w:t>
      </w:r>
      <w:proofErr w:type="spellStart"/>
      <w:r>
        <w:rPr>
          <w:rFonts w:ascii="Times New Roman" w:hAnsi="Times New Roman"/>
          <w:i/>
          <w:sz w:val="24"/>
          <w:szCs w:val="24"/>
        </w:rPr>
        <w:t>внутриобъектный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транспорт.</w:t>
      </w:r>
    </w:p>
    <w:p w:rsidR="00A01DF3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A01DF3" w:rsidRDefault="00A01DF3" w:rsidP="00A01DF3">
      <w:pPr>
        <w:pStyle w:val="ConsPlusNormal"/>
        <w:widowControl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Pr="00222AD0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1DF3" w:rsidRDefault="00A01DF3" w:rsidP="00A01DF3">
      <w:pPr>
        <w:pStyle w:val="ConsPlusNormal"/>
        <w:widowControl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поступлении в НПСРпроект заявления (от 23.11.09г.) о выдаче свидетельства о допуске к работам от </w:t>
      </w:r>
      <w:r w:rsidRPr="002A4751">
        <w:rPr>
          <w:rFonts w:ascii="Times New Roman" w:hAnsi="Times New Roman" w:cs="Times New Roman"/>
          <w:sz w:val="24"/>
          <w:szCs w:val="24"/>
        </w:rPr>
        <w:t>ООО «Союз Архитектурного Инжиниринга»</w:t>
      </w:r>
      <w:r>
        <w:rPr>
          <w:rFonts w:ascii="Times New Roman" w:hAnsi="Times New Roman" w:cs="Times New Roman"/>
          <w:sz w:val="24"/>
          <w:szCs w:val="24"/>
        </w:rPr>
        <w:t>, членство которого в НПСРпроект было приостановлено в связи с непредставлением в срок необходимых документов.</w:t>
      </w:r>
    </w:p>
    <w:p w:rsidR="00A01DF3" w:rsidRPr="00993ADE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A01DF3" w:rsidRDefault="00A01DF3" w:rsidP="00A01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01DF3" w:rsidRDefault="00A01DF3" w:rsidP="00A01DF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 xml:space="preserve">1)Возобновить членство в НПСРпроект </w:t>
      </w:r>
      <w:r w:rsidRPr="008E13A7">
        <w:rPr>
          <w:rFonts w:ascii="Times New Roman" w:hAnsi="Times New Roman" w:cs="Times New Roman"/>
          <w:b/>
          <w:i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Союз Архитектурного И</w:t>
      </w:r>
      <w:r w:rsidRPr="008E13A7">
        <w:rPr>
          <w:rFonts w:ascii="Times New Roman" w:hAnsi="Times New Roman" w:cs="Times New Roman"/>
          <w:b/>
          <w:i/>
          <w:sz w:val="24"/>
          <w:szCs w:val="24"/>
        </w:rPr>
        <w:t>нжиниринга»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связи с предоставлением необходимых документов для получения свидетельства о допуске.</w:t>
      </w:r>
    </w:p>
    <w:p w:rsidR="00A01DF3" w:rsidRDefault="00A01DF3" w:rsidP="00A01DF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F3" w:rsidRPr="008E13A7" w:rsidRDefault="00A01DF3" w:rsidP="00A01DF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- 9, «против» - нет, «воздержались» - 1.</w:t>
      </w:r>
    </w:p>
    <w:p w:rsidR="00A01DF3" w:rsidRPr="007124BA" w:rsidRDefault="00A01DF3" w:rsidP="00A01DF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 xml:space="preserve">2)Выдать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«Союз Архитектурного Инжиниринга» </w:t>
      </w:r>
      <w:r>
        <w:rPr>
          <w:rFonts w:ascii="Times New Roman" w:hAnsi="Times New Roman" w:cs="Times New Roman"/>
          <w:i/>
          <w:sz w:val="24"/>
          <w:szCs w:val="24"/>
        </w:rPr>
        <w:t>свидетельство о допуске к работам: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Default="00A01DF3" w:rsidP="00A01DF3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A01DF3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F3" w:rsidRPr="001348DC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A01DF3" w:rsidRDefault="00A01DF3" w:rsidP="00A01DF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3)Отказать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«Союз Архитектурного Инжиниринга»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работам: 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A01DF3" w:rsidRDefault="00A01DF3" w:rsidP="00A01DF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 основаниям, изложенным в Справке о результатах рассмотрения документов (№ 68 от 25.11.09г.).</w:t>
      </w:r>
    </w:p>
    <w:p w:rsidR="00A01DF3" w:rsidRDefault="00A01DF3" w:rsidP="00A01DF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01DF3" w:rsidRDefault="00A01DF3" w:rsidP="00A01DF3">
      <w:pPr>
        <w:pStyle w:val="ConsPlusNormal"/>
        <w:widowControl/>
        <w:ind w:righ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D3317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1DF3" w:rsidRPr="009C27A3" w:rsidRDefault="00A01DF3" w:rsidP="00A01DF3">
      <w:pPr>
        <w:pStyle w:val="ConsPlusNormal"/>
        <w:widowControl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поступлении в НПСРпроект заявления от </w:t>
      </w:r>
      <w:r w:rsidRPr="00E41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«ЭКОПРОЕКТ»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(генеральный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добровольном выходе из членов НПСРпроект с 25.11.09г. согласно заявлению.</w:t>
      </w:r>
    </w:p>
    <w:p w:rsidR="00A01DF3" w:rsidRPr="00875BFA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A01DF3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Прекратить действие свидетельства о допуске, ранее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«ЭКОПРОЕКТ» </w:t>
      </w:r>
      <w:r>
        <w:rPr>
          <w:rFonts w:ascii="Times New Roman" w:hAnsi="Times New Roman" w:cs="Times New Roman"/>
          <w:i/>
          <w:sz w:val="24"/>
          <w:szCs w:val="24"/>
        </w:rPr>
        <w:t xml:space="preserve">(генеральный директор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Стрюкова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В.П.)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1429">
        <w:rPr>
          <w:rFonts w:ascii="Times New Roman" w:hAnsi="Times New Roman" w:cs="Times New Roman"/>
          <w:i/>
          <w:sz w:val="24"/>
          <w:szCs w:val="24"/>
          <w:u w:val="single"/>
        </w:rPr>
        <w:t>на основании п.5 ч.15 ст.55.8</w:t>
      </w:r>
      <w:r>
        <w:rPr>
          <w:rFonts w:ascii="Times New Roman" w:hAnsi="Times New Roman" w:cs="Times New Roman"/>
          <w:i/>
          <w:sz w:val="24"/>
          <w:szCs w:val="24"/>
        </w:rPr>
        <w:t xml:space="preserve"> Градостроительного кодекса РФ – «в случае прекращения членства в саморегулируемой организации». </w:t>
      </w:r>
    </w:p>
    <w:p w:rsidR="00A01DF3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F3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четверто</w:t>
      </w:r>
      <w:r w:rsidRPr="00A21251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1DF3" w:rsidRDefault="00A01DF3" w:rsidP="00A01DF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8D5">
        <w:rPr>
          <w:rFonts w:ascii="Times New Roman" w:hAnsi="Times New Roman"/>
          <w:b/>
          <w:i/>
          <w:sz w:val="24"/>
          <w:szCs w:val="24"/>
        </w:rPr>
        <w:t>Слушали:</w:t>
      </w:r>
      <w:r w:rsidRPr="008328D5">
        <w:t xml:space="preserve"> </w:t>
      </w:r>
      <w:proofErr w:type="gramStart"/>
      <w:r w:rsidRPr="008328D5">
        <w:rPr>
          <w:rFonts w:ascii="Times New Roman" w:hAnsi="Times New Roman" w:cs="Times New Roman"/>
          <w:sz w:val="24"/>
          <w:szCs w:val="24"/>
        </w:rPr>
        <w:t>Поволоцкого В</w:t>
      </w:r>
      <w:r w:rsidRPr="00C61515">
        <w:rPr>
          <w:rFonts w:ascii="Times New Roman" w:hAnsi="Times New Roman" w:cs="Times New Roman"/>
          <w:sz w:val="24"/>
          <w:szCs w:val="24"/>
        </w:rPr>
        <w:t>.И. с информацией о поступлении в НПСРпроект заявлений о внесении изменений в свидетельства о д</w:t>
      </w:r>
      <w:r>
        <w:rPr>
          <w:rFonts w:ascii="Times New Roman" w:hAnsi="Times New Roman" w:cs="Times New Roman"/>
          <w:sz w:val="24"/>
          <w:szCs w:val="24"/>
        </w:rPr>
        <w:t>опуске от следующих организаций - ООО</w:t>
      </w:r>
      <w:r w:rsidRPr="00C615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«Союз реалистов</w:t>
      </w:r>
      <w:r w:rsidRPr="00A868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30.10.09г.), ООО </w:t>
      </w:r>
      <w:r w:rsidRPr="00A8687C">
        <w:rPr>
          <w:rFonts w:ascii="Times New Roman" w:hAnsi="Times New Roman" w:cs="Times New Roman"/>
          <w:sz w:val="24"/>
          <w:szCs w:val="24"/>
        </w:rPr>
        <w:t>«Творческая мастерская архитектора Рыжкова Н.В.»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04.11.09г.),</w:t>
      </w:r>
      <w:r w:rsidRPr="00A8687C">
        <w:rPr>
          <w:rFonts w:ascii="Times New Roman" w:hAnsi="Times New Roman" w:cs="Times New Roman"/>
          <w:sz w:val="24"/>
          <w:szCs w:val="24"/>
        </w:rPr>
        <w:t xml:space="preserve"> ООО</w:t>
      </w:r>
      <w:r>
        <w:rPr>
          <w:rFonts w:ascii="Times New Roman" w:hAnsi="Times New Roman" w:cs="Times New Roman"/>
          <w:sz w:val="24"/>
          <w:szCs w:val="24"/>
        </w:rPr>
        <w:t xml:space="preserve"> «Стройбыт 2000</w:t>
      </w:r>
      <w:r w:rsidRPr="00A868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09.11.09г.), ООО «КИСБИ-Проект» (заявление от 23.11.09г.), ООО «ПСК «ПроектСтройСервис» (заявление от 20.11.09г.), ЗАО «Объединенный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технический центр» (заявление от 19.11.09г.).</w:t>
      </w:r>
    </w:p>
    <w:p w:rsidR="00A01DF3" w:rsidRPr="00993ADE" w:rsidRDefault="00A01DF3" w:rsidP="00A0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A01DF3" w:rsidRDefault="00A01DF3" w:rsidP="00A01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28D5">
        <w:rPr>
          <w:rFonts w:ascii="Times New Roman" w:hAnsi="Times New Roman"/>
          <w:b/>
          <w:i/>
          <w:sz w:val="24"/>
          <w:szCs w:val="24"/>
        </w:rPr>
        <w:t>Решили:</w:t>
      </w:r>
      <w:r w:rsidRPr="00832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1)</w:t>
      </w:r>
      <w:r w:rsidRPr="00A8687C">
        <w:rPr>
          <w:rFonts w:ascii="Times New Roman" w:hAnsi="Times New Roman"/>
          <w:i/>
          <w:sz w:val="24"/>
          <w:szCs w:val="24"/>
        </w:rPr>
        <w:t>Внести изменения в свидетельства о допуске, ранее выданные –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A8687C">
        <w:rPr>
          <w:rFonts w:ascii="Times New Roman" w:hAnsi="Times New Roman"/>
          <w:b/>
          <w:i/>
          <w:sz w:val="24"/>
          <w:szCs w:val="24"/>
        </w:rPr>
        <w:t>Обществу с ограниченной</w:t>
      </w:r>
      <w:r>
        <w:rPr>
          <w:rFonts w:ascii="Times New Roman" w:hAnsi="Times New Roman"/>
          <w:b/>
          <w:i/>
          <w:sz w:val="24"/>
          <w:szCs w:val="24"/>
        </w:rPr>
        <w:t xml:space="preserve"> ответственностью «Союз реалистов</w:t>
      </w:r>
      <w:r w:rsidRPr="00A8687C">
        <w:rPr>
          <w:rFonts w:ascii="Times New Roman" w:hAnsi="Times New Roman"/>
          <w:b/>
          <w:i/>
          <w:sz w:val="24"/>
          <w:szCs w:val="24"/>
        </w:rPr>
        <w:t>»</w:t>
      </w:r>
      <w:r w:rsidRPr="00A8687C"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 w:rsidRPr="00A8687C">
        <w:rPr>
          <w:i/>
        </w:rPr>
        <w:t xml:space="preserve"> </w:t>
      </w:r>
      <w:r w:rsidRPr="00A8687C">
        <w:rPr>
          <w:rFonts w:ascii="Times New Roman" w:hAnsi="Times New Roman"/>
          <w:i/>
          <w:sz w:val="24"/>
          <w:szCs w:val="24"/>
        </w:rPr>
        <w:t xml:space="preserve">к работам: 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Обществу с ограниченной ответственностью «Стройбыт 2000»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Default="00A01DF3" w:rsidP="00A01DF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A01DF3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Обществу с ограниченной ответственностью «КИСБИ-Проект»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A01DF3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Обществу с ограниченной ответственностью «Проектно-строительная компания «ПроектСтройСервис»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A01DF3" w:rsidRDefault="00A01DF3" w:rsidP="00A01DF3">
      <w:pPr>
        <w:spacing w:after="0" w:line="240" w:lineRule="auto"/>
        <w:ind w:left="851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Pr="00632521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Закрытому акционерному обществу «Объединенный технический центр»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связи с получением допуска к работам: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1.По подготовке схемы планировочной организации земельного участка.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01DF3" w:rsidRDefault="00A01DF3" w:rsidP="00A01DF3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A01DF3" w:rsidRPr="0044207B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A01DF3" w:rsidRDefault="00A01DF3" w:rsidP="00A01DF3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Обществу с ограниченной ответственностью «Творческая мастерская архитектора Рыжкова Н.В.»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 к работам: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01DF3" w:rsidRDefault="00A01DF3" w:rsidP="00A01DF3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A01DF3" w:rsidRPr="001348DC" w:rsidRDefault="00A01DF3" w:rsidP="00A01DF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A01DF3" w:rsidRDefault="00A01DF3" w:rsidP="00A01DF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2)Отказать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«Творческая мастерская архитектора Рыжкова Н.В.»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работам: </w:t>
      </w:r>
    </w:p>
    <w:p w:rsidR="00A01DF3" w:rsidRDefault="00A01DF3" w:rsidP="00A01DF3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A01DF3" w:rsidRDefault="00A01DF3" w:rsidP="00A01DF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 основаниям, изложенным в Справке о результатах рассмотрения документов (№ 12 от 06.11.09г.).</w:t>
      </w:r>
    </w:p>
    <w:p w:rsidR="00A01DF3" w:rsidRPr="0044207B" w:rsidRDefault="00A01DF3" w:rsidP="00A01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1DF3" w:rsidRDefault="00A01DF3" w:rsidP="00A01D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</w:t>
      </w:r>
      <w:r>
        <w:rPr>
          <w:rFonts w:ascii="Times New Roman" w:hAnsi="Times New Roman"/>
          <w:b/>
          <w:sz w:val="24"/>
          <w:szCs w:val="24"/>
          <w:u w:val="single"/>
        </w:rPr>
        <w:t>По пя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В.И., предложившего утвердить трудовой договор с Директором НПСРпроект Камина А.И.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Сашко М.П. с замечаниями по трудовому договору.</w:t>
      </w:r>
    </w:p>
    <w:p w:rsidR="00A01DF3" w:rsidRDefault="00A01DF3" w:rsidP="00A01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Утвердить трудовой договор с Директором НПСРпроект Камина А.И. с учетом полученных замечаний.</w:t>
      </w:r>
    </w:p>
    <w:p w:rsidR="00A01DF3" w:rsidRPr="00156D60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экземплярах.</w:t>
      </w: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F3" w:rsidRDefault="00A01DF3" w:rsidP="00A01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DF3" w:rsidRDefault="00A01DF3" w:rsidP="00A01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В.И. Поволоцкий </w:t>
      </w:r>
    </w:p>
    <w:p w:rsidR="00A01DF3" w:rsidRDefault="00A01DF3" w:rsidP="00A01DF3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DF3" w:rsidRDefault="00A01DF3" w:rsidP="00A01DF3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F3" w:rsidRDefault="00A01DF3" w:rsidP="00A01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О.П. Гребенюк</w:t>
      </w:r>
    </w:p>
    <w:p w:rsidR="00A01DF3" w:rsidRDefault="00A01DF3" w:rsidP="00A01DF3"/>
    <w:p w:rsidR="004F1F05" w:rsidRDefault="004F1F05"/>
    <w:sectPr w:rsidR="004F1F05" w:rsidSect="00190E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29" w:rsidRDefault="00A01D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700"/>
      <w:docPartObj>
        <w:docPartGallery w:val="Page Numbers (Bottom of Page)"/>
        <w:docPartUnique/>
      </w:docPartObj>
    </w:sdtPr>
    <w:sdtEndPr/>
    <w:sdtContent>
      <w:p w:rsidR="00E41429" w:rsidRDefault="00A01D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41429" w:rsidRDefault="00A01D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29" w:rsidRDefault="00A01DF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29" w:rsidRDefault="00A01D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29" w:rsidRDefault="00A01D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29" w:rsidRDefault="00A01D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01DF3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1DF3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32F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1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0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DF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0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D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2800</Words>
  <Characters>15966</Characters>
  <Application>Microsoft Office Word</Application>
  <DocSecurity>0</DocSecurity>
  <Lines>133</Lines>
  <Paragraphs>37</Paragraphs>
  <ScaleCrop>false</ScaleCrop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2015-11-03T07:36:00Z</dcterms:created>
  <dcterms:modified xsi:type="dcterms:W3CDTF">2015-11-03T07:38:00Z</dcterms:modified>
</cp:coreProperties>
</file>